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6"/>
        <w:jc w:val="left"/>
        <w:rPr>
          <w:b/>
          <w:color w:val="000000"/>
          <w:sz w:val="72"/>
          <w:szCs w:val="72"/>
        </w:rPr>
      </w:pPr>
      <w:r>
        <w:rPr>
          <w:b/>
          <w:color w:val="000000"/>
          <w:sz w:val="72"/>
          <w:szCs w:val="72"/>
        </w:rPr>
      </w:r>
      <w:r/>
    </w:p>
    <w:p>
      <w:pPr>
        <w:pStyle w:val="796"/>
        <w:jc w:val="left"/>
        <w:rPr>
          <w:b/>
          <w:color w:val="000000"/>
          <w:sz w:val="72"/>
          <w:szCs w:val="72"/>
        </w:rPr>
      </w:pPr>
      <w:r>
        <w:rPr>
          <w:b/>
          <w:color w:val="000000"/>
          <w:sz w:val="72"/>
          <w:szCs w:val="72"/>
        </w:rPr>
      </w:r>
      <w:r/>
    </w:p>
    <w:p>
      <w:pPr>
        <w:pStyle w:val="796"/>
        <w:jc w:val="center"/>
        <w:spacing w:line="360" w:lineRule="auto"/>
        <w:rPr>
          <w:rFonts w:ascii="宋体" w:hAnsi="宋体" w:cs="宋体"/>
          <w:color w:val="000000"/>
          <w:spacing w:val="40"/>
          <w:sz w:val="72"/>
          <w:szCs w:val="72"/>
        </w:rPr>
        <w:outlineLvl w:val="0"/>
      </w:pPr>
      <w:r>
        <w:rPr>
          <w:rFonts w:hint="eastAsia" w:ascii="宋体" w:hAnsi="宋体" w:cs="宋体"/>
          <w:color w:val="000000"/>
          <w:spacing w:val="40"/>
          <w:sz w:val="72"/>
          <w:szCs w:val="72"/>
        </w:rPr>
        <w:t xml:space="preserve">苏州市吴江区政府采购</w:t>
      </w:r>
      <w:r>
        <w:rPr>
          <w:rFonts w:ascii="宋体" w:hAnsi="宋体" w:cs="宋体"/>
          <w:color w:val="000000"/>
          <w:spacing w:val="40"/>
          <w:sz w:val="72"/>
          <w:szCs w:val="72"/>
        </w:rPr>
      </w:r>
      <w:r/>
    </w:p>
    <w:p>
      <w:pPr>
        <w:pStyle w:val="796"/>
        <w:jc w:val="center"/>
        <w:rPr>
          <w:b/>
          <w:color w:val="000000"/>
          <w:sz w:val="72"/>
          <w:szCs w:val="72"/>
        </w:rPr>
      </w:pPr>
      <w:r>
        <w:rPr>
          <w:rFonts w:hint="eastAsia" w:ascii="宋体" w:hAnsi="宋体" w:cs="宋体"/>
          <w:color w:val="000000"/>
          <w:spacing w:val="40"/>
          <w:sz w:val="72"/>
          <w:szCs w:val="72"/>
        </w:rPr>
        <w:t xml:space="preserve">竞争性磋商</w:t>
      </w:r>
      <w:r>
        <w:rPr>
          <w:rFonts w:hint="eastAsia" w:ascii="宋体" w:hAnsi="宋体" w:cs="宋体"/>
          <w:color w:val="000000"/>
          <w:spacing w:val="20"/>
          <w:sz w:val="72"/>
          <w:szCs w:val="72"/>
        </w:rPr>
        <w:t xml:space="preserve">文件</w:t>
      </w:r>
      <w:r>
        <w:rPr>
          <w:b/>
          <w:color w:val="000000"/>
          <w:sz w:val="72"/>
          <w:szCs w:val="72"/>
        </w:rPr>
      </w:r>
      <w:r/>
    </w:p>
    <w:p>
      <w:pPr>
        <w:pStyle w:val="796"/>
        <w:jc w:val="left"/>
        <w:rPr>
          <w:b/>
          <w:color w:val="000000"/>
          <w:sz w:val="72"/>
          <w:szCs w:val="72"/>
        </w:rPr>
      </w:pPr>
      <w:r>
        <w:rPr>
          <w:b/>
          <w:color w:val="000000"/>
          <w:sz w:val="72"/>
          <w:szCs w:val="72"/>
        </w:rPr>
      </w:r>
      <w:r/>
    </w:p>
    <w:p>
      <w:pPr>
        <w:pStyle w:val="796"/>
        <w:ind w:firstLine="2080"/>
        <w:rPr>
          <w:rFonts w:ascii="宋体" w:hAnsi="宋体"/>
          <w:bCs/>
          <w:color w:val="000000"/>
          <w:sz w:val="32"/>
          <w:szCs w:val="32"/>
        </w:rPr>
      </w:pPr>
      <w:r>
        <w:rPr>
          <w:rFonts w:ascii="宋体" w:hAnsi="宋体"/>
          <w:bCs/>
          <w:color w:val="000000"/>
          <w:sz w:val="32"/>
          <w:szCs w:val="32"/>
        </w:rPr>
      </w:r>
      <w:r/>
    </w:p>
    <w:p>
      <w:pPr>
        <w:pStyle w:val="796"/>
        <w:ind w:firstLine="1500"/>
        <w:spacing w:line="360" w:lineRule="auto"/>
        <w:rPr>
          <w:rFonts w:hint="eastAsia" w:ascii="宋体" w:hAnsi="宋体" w:eastAsia="宋体"/>
          <w:bCs/>
          <w:sz w:val="30"/>
          <w:szCs w:val="30"/>
          <w:lang w:eastAsia="zh-CN"/>
        </w:rPr>
      </w:pPr>
      <w:r>
        <w:rPr>
          <w:rFonts w:hint="eastAsia" w:ascii="宋体" w:hAnsi="宋体"/>
          <w:bCs/>
          <w:color w:val="000000"/>
          <w:sz w:val="30"/>
          <w:szCs w:val="30"/>
        </w:rPr>
        <w:t xml:space="preserve">项目编号</w:t>
      </w:r>
      <w:r>
        <w:rPr>
          <w:rFonts w:hint="eastAsia" w:ascii="宋体" w:hAnsi="宋体"/>
          <w:bCs/>
          <w:sz w:val="30"/>
          <w:szCs w:val="30"/>
        </w:rPr>
        <w:t xml:space="preserve">：</w:t>
      </w:r>
      <w:r>
        <w:rPr>
          <w:rFonts w:hint="eastAsia" w:ascii="宋体" w:hAnsi="宋体"/>
          <w:bCs/>
          <w:sz w:val="30"/>
          <w:szCs w:val="30"/>
          <w:lang w:eastAsia="zh-CN"/>
        </w:rPr>
        <w:t xml:space="preserve">JSZC-320509-SZST-C2026-0025</w:t>
      </w:r>
      <w:r>
        <w:rPr>
          <w:rFonts w:hint="eastAsia" w:ascii="宋体" w:hAnsi="宋体" w:eastAsia="宋体"/>
          <w:bCs/>
          <w:sz w:val="30"/>
          <w:szCs w:val="30"/>
          <w:lang w:eastAsia="zh-CN"/>
        </w:rPr>
      </w:r>
      <w:r/>
    </w:p>
    <w:p>
      <w:pPr>
        <w:pStyle w:val="796"/>
        <w:ind w:firstLine="1500"/>
        <w:spacing w:line="360" w:lineRule="auto"/>
        <w:rPr>
          <w:rFonts w:hint="eastAsia" w:ascii="Arial" w:hAnsi="宋体" w:cs="Arial"/>
          <w:bCs/>
          <w:sz w:val="30"/>
          <w:szCs w:val="30"/>
        </w:rPr>
      </w:pPr>
      <w:r>
        <w:rPr>
          <w:rFonts w:hint="eastAsia" w:ascii="宋体" w:hAnsi="宋体"/>
          <w:bCs/>
          <w:sz w:val="30"/>
          <w:szCs w:val="30"/>
        </w:rPr>
        <w:t xml:space="preserve">采购内容：吴江法院2026年档案寄存服务</w:t>
      </w:r>
      <w:r>
        <w:rPr>
          <w:rFonts w:hint="eastAsia" w:ascii="Arial" w:hAnsi="宋体" w:cs="Arial"/>
          <w:bCs/>
          <w:sz w:val="30"/>
          <w:szCs w:val="30"/>
        </w:rPr>
      </w:r>
      <w:r/>
    </w:p>
    <w:p>
      <w:pPr>
        <w:pStyle w:val="796"/>
        <w:ind w:firstLine="1500"/>
        <w:spacing w:line="360" w:lineRule="auto"/>
        <w:rPr>
          <w:rFonts w:hint="eastAsia" w:ascii="宋体" w:hAnsi="宋体"/>
          <w:bCs/>
          <w:sz w:val="30"/>
          <w:szCs w:val="30"/>
        </w:rPr>
      </w:pPr>
      <w:r>
        <w:rPr>
          <w:rFonts w:hint="eastAsia" w:ascii="宋体" w:hAnsi="宋体"/>
          <w:bCs/>
          <w:sz w:val="30"/>
          <w:szCs w:val="30"/>
        </w:rPr>
        <w:t xml:space="preserve">采购单位：苏州市吴江区人民法院</w:t>
      </w:r>
      <w:r>
        <w:rPr>
          <w:rFonts w:hint="eastAsia" w:ascii="宋体" w:hAnsi="宋体"/>
          <w:bCs/>
          <w:sz w:val="30"/>
          <w:szCs w:val="30"/>
        </w:rPr>
      </w:r>
      <w:r/>
    </w:p>
    <w:p>
      <w:pPr>
        <w:pStyle w:val="796"/>
        <w:ind w:firstLine="1500"/>
        <w:spacing w:line="360" w:lineRule="auto"/>
        <w:rPr>
          <w:rFonts w:ascii="宋体" w:hAnsi="宋体"/>
          <w:bCs/>
          <w:sz w:val="30"/>
          <w:szCs w:val="30"/>
        </w:rPr>
      </w:pPr>
      <w:r>
        <w:rPr>
          <w:rFonts w:hint="eastAsia" w:ascii="宋体" w:hAnsi="宋体"/>
          <w:bCs/>
          <w:sz w:val="30"/>
          <w:szCs w:val="30"/>
        </w:rPr>
        <w:t xml:space="preserve">采购类别：服务类</w:t>
      </w:r>
      <w:r>
        <w:rPr>
          <w:rFonts w:ascii="宋体" w:hAnsi="宋体"/>
          <w:bCs/>
          <w:sz w:val="30"/>
          <w:szCs w:val="30"/>
        </w:rPr>
      </w:r>
      <w:r/>
    </w:p>
    <w:p>
      <w:pPr>
        <w:pStyle w:val="796"/>
        <w:jc w:val="left"/>
        <w:rPr>
          <w:b/>
          <w:color w:val="000000"/>
          <w:sz w:val="28"/>
          <w:szCs w:val="28"/>
        </w:rPr>
      </w:pPr>
      <w:r>
        <w:rPr>
          <w:b/>
          <w:color w:val="000000"/>
          <w:sz w:val="28"/>
          <w:szCs w:val="28"/>
        </w:rPr>
      </w:r>
      <w:r/>
    </w:p>
    <w:p>
      <w:pPr>
        <w:pStyle w:val="796"/>
        <w:jc w:val="center"/>
        <w:rPr>
          <w:color w:val="000000"/>
          <w:sz w:val="28"/>
          <w:szCs w:val="28"/>
        </w:rPr>
      </w:pPr>
      <w:r>
        <w:rPr>
          <w:rFonts w:hint="eastAsia"/>
          <w:color w:val="000000"/>
          <w:sz w:val="28"/>
          <w:szCs w:val="28"/>
        </w:rPr>
        <mc:AlternateContent>
          <mc:Choice Requires="wpg">
            <w:drawing>
              <wp:inline xmlns:wp="http://schemas.openxmlformats.org/drawingml/2006/wordprocessingDrawing" distT="0" distB="0" distL="0" distR="0">
                <wp:extent cx="2388387" cy="210987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388387" cy="21098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8.1pt;height:166.1pt;mso-wrap-distance-left:0.0pt;mso-wrap-distance-top:0.0pt;mso-wrap-distance-right:0.0pt;mso-wrap-distance-bottom:0.0pt;" stroked="f">
                <v:path textboxrect="0,0,0,0"/>
                <v:imagedata r:id="rId12" o:title=""/>
              </v:shape>
            </w:pict>
          </mc:Fallback>
        </mc:AlternateContent>
      </w:r>
      <w:r>
        <w:rPr>
          <w:color w:val="000000"/>
          <w:sz w:val="28"/>
          <w:szCs w:val="28"/>
        </w:rPr>
      </w:r>
      <w:r/>
    </w:p>
    <w:p>
      <w:pPr>
        <w:pStyle w:val="796"/>
        <w:ind w:firstLine="2554"/>
        <w:jc w:val="left"/>
        <w:rPr>
          <w:rFonts w:ascii="宋体" w:hAnsi="宋体"/>
          <w:b/>
          <w:color w:val="000000"/>
          <w:sz w:val="32"/>
          <w:szCs w:val="28"/>
        </w:rPr>
      </w:pPr>
      <w:r>
        <w:rPr>
          <w:rFonts w:ascii="宋体" w:hAnsi="宋体"/>
          <w:b/>
          <w:color w:val="000000"/>
          <w:sz w:val="32"/>
          <w:szCs w:val="28"/>
        </w:rPr>
      </w:r>
      <w:r/>
    </w:p>
    <w:p>
      <w:pPr>
        <w:pStyle w:val="796"/>
        <w:jc w:val="left"/>
        <w:rPr>
          <w:rFonts w:ascii="宋体" w:hAnsi="宋体"/>
          <w:b/>
          <w:color w:val="000000"/>
          <w:sz w:val="32"/>
          <w:szCs w:val="28"/>
        </w:rPr>
      </w:pPr>
      <w:r>
        <w:rPr>
          <w:rFonts w:ascii="宋体" w:hAnsi="宋体"/>
          <w:b/>
          <w:color w:val="000000"/>
          <w:sz w:val="32"/>
          <w:szCs w:val="28"/>
        </w:rPr>
      </w:r>
      <w:r/>
    </w:p>
    <w:p>
      <w:pPr>
        <w:pStyle w:val="796"/>
        <w:jc w:val="center"/>
        <w:rPr>
          <w:rFonts w:ascii="宋体" w:hAnsi="宋体"/>
          <w:b/>
          <w:color w:val="000000"/>
          <w:sz w:val="32"/>
          <w:szCs w:val="28"/>
        </w:rPr>
      </w:pPr>
      <w:r>
        <w:rPr>
          <w:rFonts w:ascii="宋体" w:hAnsi="宋体"/>
          <w:b/>
          <w:color w:val="000000"/>
          <w:sz w:val="32"/>
          <w:szCs w:val="28"/>
        </w:rPr>
      </w:r>
      <w:r/>
    </w:p>
    <w:p>
      <w:pPr>
        <w:pStyle w:val="796"/>
        <w:jc w:val="center"/>
        <w:spacing w:line="360" w:lineRule="auto"/>
        <w:rPr>
          <w:rFonts w:ascii="宋体" w:hAnsi="宋体"/>
          <w:bCs/>
          <w:color w:val="000000"/>
          <w:sz w:val="30"/>
          <w:szCs w:val="30"/>
        </w:rPr>
      </w:pPr>
      <w:r>
        <w:rPr>
          <w:rFonts w:hint="eastAsia" w:ascii="宋体" w:hAnsi="宋体"/>
          <w:bCs/>
          <w:color w:val="000000"/>
          <w:sz w:val="30"/>
          <w:szCs w:val="30"/>
        </w:rPr>
        <w:t xml:space="preserve">苏州市天美达招投标咨询服务有限公司</w:t>
      </w:r>
      <w:r>
        <w:rPr>
          <w:rFonts w:ascii="宋体" w:hAnsi="宋体"/>
          <w:bCs/>
          <w:color w:val="000000"/>
          <w:sz w:val="30"/>
          <w:szCs w:val="30"/>
        </w:rPr>
      </w:r>
      <w:r/>
    </w:p>
    <w:p>
      <w:pPr>
        <w:pStyle w:val="808"/>
        <w:ind w:left="0"/>
        <w:jc w:val="center"/>
        <w:spacing w:line="360" w:lineRule="auto"/>
        <w:rPr>
          <w:rFonts w:hint="eastAsia" w:ascii="宋体" w:hAnsi="宋体"/>
          <w:bCs/>
          <w:color w:val="000000"/>
          <w:sz w:val="30"/>
          <w:szCs w:val="30"/>
        </w:rPr>
      </w:pPr>
      <w:r>
        <w:rPr>
          <w:rFonts w:hint="eastAsia" w:ascii="宋体" w:hAnsi="宋体"/>
          <w:bCs/>
          <w:color w:val="000000"/>
          <w:sz w:val="30"/>
          <w:szCs w:val="30"/>
        </w:rPr>
        <w:t xml:space="preserve">二○二六年七月</w:t>
      </w:r>
      <w:r>
        <w:rPr>
          <w:rFonts w:hint="eastAsia" w:ascii="宋体" w:hAnsi="宋体"/>
          <w:bCs/>
          <w:color w:val="000000"/>
          <w:sz w:val="30"/>
          <w:szCs w:val="30"/>
        </w:rPr>
      </w:r>
      <w:r/>
    </w:p>
    <w:p>
      <w:pPr>
        <w:pStyle w:val="796"/>
        <w:rPr>
          <w:rFonts w:hint="eastAsia" w:ascii="宋体" w:hAnsi="宋体"/>
          <w:bCs/>
          <w:color w:val="000000"/>
          <w:sz w:val="28"/>
          <w:szCs w:val="28"/>
        </w:rPr>
      </w:pPr>
      <w:r>
        <w:rPr>
          <w:rFonts w:hint="eastAsia" w:ascii="宋体" w:hAnsi="宋体"/>
          <w:bCs/>
          <w:color w:val="000000"/>
          <w:sz w:val="28"/>
          <w:szCs w:val="28"/>
        </w:rPr>
      </w:r>
      <w:r/>
    </w:p>
    <w:p>
      <w:pPr>
        <w:pStyle w:val="796"/>
        <w:rPr>
          <w:rFonts w:hint="eastAsia" w:ascii="宋体" w:hAnsi="宋体"/>
          <w:bCs/>
          <w:color w:val="000000"/>
          <w:sz w:val="28"/>
          <w:szCs w:val="28"/>
        </w:rPr>
      </w:pPr>
      <w:r>
        <w:rPr>
          <w:rFonts w:hint="eastAsia" w:ascii="宋体" w:hAnsi="宋体"/>
          <w:bCs/>
          <w:color w:val="000000"/>
          <w:sz w:val="28"/>
          <w:szCs w:val="28"/>
        </w:rPr>
      </w:r>
      <w:r/>
    </w:p>
    <w:p>
      <w:pPr>
        <w:pStyle w:val="796"/>
        <w:rPr>
          <w:rFonts w:hint="eastAsia" w:ascii="宋体" w:hAnsi="宋体"/>
          <w:bCs/>
          <w:color w:val="000000"/>
          <w:sz w:val="28"/>
          <w:szCs w:val="28"/>
        </w:rPr>
      </w:pPr>
      <w:r>
        <w:rPr>
          <w:rFonts w:hint="eastAsia" w:ascii="宋体" w:hAnsi="宋体"/>
          <w:bCs/>
          <w:color w:val="000000"/>
          <w:sz w:val="28"/>
          <w:szCs w:val="28"/>
        </w:rPr>
      </w:r>
      <w:r/>
    </w:p>
    <w:p>
      <w:pPr>
        <w:pStyle w:val="796"/>
        <w:jc w:val="center"/>
        <w:tabs>
          <w:tab w:val="left" w:pos="315" w:leader="none"/>
          <w:tab w:val="center" w:pos="4153" w:leader="none"/>
        </w:tabs>
        <w:rPr>
          <w:rFonts w:ascii="宋体" w:hAnsi="宋体" w:cs="宋体"/>
          <w:b/>
          <w:bCs/>
          <w:color w:val="000000"/>
          <w:sz w:val="32"/>
          <w:szCs w:val="32"/>
        </w:rPr>
      </w:pPr>
      <w:r>
        <w:rPr>
          <w:rFonts w:hint="eastAsia" w:ascii="宋体" w:hAnsi="宋体" w:cs="宋体"/>
          <w:b/>
          <w:bCs/>
          <w:color w:val="000000"/>
          <w:sz w:val="32"/>
          <w:szCs w:val="32"/>
        </w:rPr>
        <w:t xml:space="preserve">第一章  磋商邀请书</w:t>
      </w:r>
      <w:r>
        <w:rPr>
          <w:rFonts w:ascii="宋体" w:hAnsi="宋体" w:cs="宋体"/>
          <w:b/>
          <w:bCs/>
          <w:color w:val="000000"/>
          <w:sz w:val="32"/>
          <w:szCs w:val="32"/>
        </w:rPr>
      </w:r>
      <w:r/>
    </w:p>
    <w:p>
      <w:pPr>
        <w:pStyle w:val="796"/>
        <w:ind w:firstLine="480"/>
        <w:jc w:val="left"/>
        <w:spacing w:line="360" w:lineRule="auto"/>
        <w:rPr>
          <w:rFonts w:ascii="宋体" w:hAnsi="宋体" w:cs="宋体"/>
          <w:color w:val="000000"/>
          <w:szCs w:val="21"/>
        </w:rPr>
        <w:pBdr>
          <w:top w:val="single" w:color="000000" w:sz="4" w:space="1"/>
          <w:left w:val="single" w:color="000000" w:sz="4" w:space="4"/>
          <w:bottom w:val="single" w:color="000000" w:sz="4" w:space="1"/>
          <w:right w:val="single" w:color="000000" w:sz="4" w:space="4"/>
        </w:pBdr>
      </w:pPr>
      <w:r/>
      <w:bookmarkStart w:id="0" w:name="OLE_LINK3"/>
      <w:r/>
      <w:bookmarkStart w:id="1" w:name="OLE_LINK2"/>
      <w:r/>
      <w:bookmarkStart w:id="2" w:name="OLE_LINK1"/>
      <w:r>
        <w:rPr>
          <w:rFonts w:hint="eastAsia" w:ascii="宋体" w:hAnsi="宋体" w:cs="宋体"/>
          <w:color w:val="000000"/>
          <w:szCs w:val="21"/>
        </w:rPr>
        <w:t xml:space="preserve">项目概况</w:t>
      </w:r>
      <w:r>
        <w:rPr>
          <w:rFonts w:ascii="宋体" w:hAnsi="宋体" w:cs="宋体"/>
          <w:color w:val="000000"/>
          <w:szCs w:val="21"/>
        </w:rPr>
      </w:r>
      <w:r/>
    </w:p>
    <w:p>
      <w:pPr>
        <w:pStyle w:val="796"/>
        <w:ind w:firstLine="480"/>
        <w:jc w:val="left"/>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u w:val="single"/>
        </w:rPr>
        <w:t xml:space="preserve">吴江法院2026年档案寄存服务</w:t>
      </w:r>
      <w:r>
        <w:rPr>
          <w:rFonts w:hint="eastAsia" w:ascii="宋体" w:hAnsi="宋体" w:cs="宋体"/>
          <w:color w:val="000000"/>
          <w:szCs w:val="21"/>
        </w:rPr>
        <w:t xml:space="preserve">采购项目的潜在供应商应在</w:t>
      </w:r>
      <w:r>
        <w:rPr>
          <w:rFonts w:hint="eastAsia" w:ascii="宋体" w:hAnsi="宋体" w:cs="宋体"/>
          <w:color w:val="000000"/>
          <w:szCs w:val="21"/>
          <w:u w:val="single"/>
        </w:rPr>
        <w:t xml:space="preserve">苏采云系统</w:t>
      </w:r>
      <w:r>
        <w:rPr>
          <w:rFonts w:hint="eastAsia" w:ascii="宋体" w:hAnsi="宋体" w:cs="宋体"/>
          <w:color w:val="000000"/>
          <w:szCs w:val="21"/>
        </w:rPr>
        <w:t xml:space="preserve">获取采购文件，并于</w:t>
      </w:r>
      <w:bookmarkStart w:id="3" w:name="XMKBSJ_1"/>
      <w:r>
        <w:rPr>
          <w:rFonts w:hint="eastAsia" w:ascii="宋体" w:hAnsi="宋体" w:cs="宋体"/>
          <w:bCs/>
          <w:color w:val="000000"/>
          <w:szCs w:val="21"/>
          <w:u w:val="single"/>
        </w:rPr>
        <w:t xml:space="preserve">2026年</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月</w:t>
      </w:r>
      <w:r>
        <w:rPr>
          <w:rFonts w:hint="eastAsia" w:ascii="宋体" w:hAnsi="宋体" w:cs="宋体"/>
          <w:bCs/>
          <w:color w:val="000000"/>
          <w:szCs w:val="21"/>
          <w:u w:val="single"/>
          <w:lang w:val="en-US" w:eastAsia="zh-CN"/>
        </w:rPr>
        <w:t xml:space="preserve">21</w:t>
      </w:r>
      <w:r>
        <w:rPr>
          <w:rFonts w:hint="eastAsia" w:ascii="宋体" w:hAnsi="宋体" w:cs="宋体"/>
          <w:bCs/>
          <w:color w:val="000000"/>
          <w:szCs w:val="21"/>
          <w:u w:val="single"/>
        </w:rPr>
        <w:t xml:space="preserve">日09点30分</w:t>
      </w:r>
      <w:bookmarkEnd w:id="3"/>
      <w:r>
        <w:rPr>
          <w:rFonts w:hint="eastAsia" w:ascii="宋体" w:hAnsi="宋体" w:cs="宋体"/>
          <w:bCs/>
          <w:color w:val="000000"/>
          <w:szCs w:val="21"/>
        </w:rPr>
        <w:t xml:space="preserve">（北</w:t>
      </w:r>
      <w:r>
        <w:rPr>
          <w:rFonts w:hint="eastAsia" w:ascii="宋体" w:hAnsi="宋体" w:cs="宋体"/>
          <w:bCs/>
          <w:szCs w:val="21"/>
        </w:rPr>
        <w:t xml:space="preserve">京时间）前提交响应文件</w:t>
      </w:r>
      <w:r>
        <w:rPr>
          <w:rFonts w:hint="eastAsia" w:ascii="宋体" w:hAnsi="宋体" w:cs="宋体"/>
          <w:szCs w:val="21"/>
        </w:rPr>
        <w:t xml:space="preserve">。</w:t>
      </w:r>
      <w:r>
        <w:rPr>
          <w:rFonts w:ascii="宋体" w:hAnsi="宋体" w:cs="宋体"/>
          <w:szCs w:val="21"/>
        </w:rPr>
      </w:r>
      <w:r/>
    </w:p>
    <w:p>
      <w:pPr>
        <w:pStyle w:val="796"/>
        <w:ind w:firstLine="482"/>
        <w:jc w:val="left"/>
        <w:spacing w:line="360" w:lineRule="auto"/>
        <w:rPr>
          <w:rFonts w:ascii="宋体" w:hAnsi="宋体" w:cs="宋体"/>
          <w:b/>
          <w:color w:val="000000"/>
          <w:szCs w:val="21"/>
        </w:rPr>
        <w:outlineLvl w:val="1"/>
      </w:pPr>
      <w:r/>
      <w:bookmarkStart w:id="4" w:name="_Toc35393629"/>
      <w:r/>
      <w:bookmarkStart w:id="5" w:name="_Toc28359012"/>
      <w:r/>
      <w:bookmarkStart w:id="6" w:name="_Toc28359089"/>
      <w:r/>
      <w:bookmarkStart w:id="7" w:name="_Toc35393798"/>
      <w:r>
        <w:rPr>
          <w:rFonts w:hint="eastAsia" w:ascii="宋体" w:hAnsi="宋体" w:cs="宋体"/>
          <w:b/>
          <w:color w:val="000000"/>
          <w:szCs w:val="21"/>
        </w:rPr>
        <w:t xml:space="preserve">一、项目基本情况</w:t>
      </w:r>
      <w:bookmarkEnd w:id="4"/>
      <w:r/>
      <w:bookmarkEnd w:id="5"/>
      <w:r/>
      <w:bookmarkEnd w:id="6"/>
      <w:r/>
      <w:bookmarkEnd w:id="7"/>
      <w:r>
        <w:rPr>
          <w:rFonts w:hint="eastAsia" w:ascii="宋体" w:hAnsi="宋体" w:cs="宋体"/>
          <w:b/>
          <w:color w:val="000000"/>
          <w:szCs w:val="21"/>
        </w:rPr>
        <w:t xml:space="preserve">：</w:t>
      </w:r>
      <w:r>
        <w:rPr>
          <w:rFonts w:ascii="宋体" w:hAnsi="宋体" w:cs="宋体"/>
          <w:b/>
          <w:color w:val="000000"/>
          <w:szCs w:val="21"/>
        </w:rPr>
      </w:r>
      <w:r/>
    </w:p>
    <w:p>
      <w:pPr>
        <w:pStyle w:val="796"/>
        <w:ind w:firstLine="480"/>
        <w:jc w:val="left"/>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JSZC-320509-SZST-C2026-0025</w:t>
      </w:r>
      <w:r>
        <w:rPr>
          <w:rFonts w:hint="eastAsia" w:ascii="宋体" w:hAnsi="宋体" w:eastAsia="宋体" w:cs="宋体"/>
          <w:color w:val="000000"/>
          <w:szCs w:val="21"/>
          <w:lang w:eastAsia="zh-CN"/>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2.项目名称：吴江法院2026年档案寄存服务</w:t>
      </w:r>
      <w:r>
        <w:rPr>
          <w:rFonts w:hint="eastAsia"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3.采购方式：竞争性磋商</w:t>
      </w:r>
      <w:r>
        <w:rPr>
          <w:rFonts w:ascii="宋体" w:hAnsi="宋体" w:cs="宋体"/>
          <w:color w:val="000000"/>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4.预算金额（最高限价）：人民币壹佰柒拾伍万元整（￥1750000.00元）</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5.项目概况：</w:t>
      </w:r>
      <w:r>
        <w:rPr>
          <w:rFonts w:hint="eastAsia"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5.1项目主要内容、数量及要求：保管档案总计约7219延米，移库运输，整理贴条码，调阅递送等服务。另需派驻不少于3名驻场人员，负责甲方档案库房日常上下架、盘点、移库、调阅等工作。</w:t>
      </w:r>
      <w:r>
        <w:rPr>
          <w:rFonts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6.合同履行期限：自合同签订之日起壹年（具体以采购方要求为准）。</w:t>
      </w:r>
      <w:r>
        <w:rPr>
          <w:rFonts w:hint="eastAsia"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bCs/>
          <w:szCs w:val="21"/>
        </w:rPr>
        <w:t xml:space="preserve">7.服务地点：采购单位指定地点。</w:t>
      </w:r>
      <w:r>
        <w:rPr>
          <w:rFonts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8.验收标准：根据采购文件技术要求的标准以及国家或行业相关最新标准。</w:t>
      </w:r>
      <w:r>
        <w:rPr>
          <w:rFonts w:ascii="宋体" w:hAnsi="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9.本项目不允许转包、分包。</w:t>
      </w:r>
      <w:r>
        <w:rPr>
          <w:rFonts w:ascii="宋体" w:hAnsi="宋体" w:cs="宋体"/>
          <w:szCs w:val="21"/>
        </w:rPr>
      </w:r>
      <w:r/>
    </w:p>
    <w:p>
      <w:pPr>
        <w:pStyle w:val="796"/>
        <w:ind w:firstLine="482"/>
        <w:jc w:val="left"/>
        <w:spacing w:line="360" w:lineRule="auto"/>
        <w:rPr>
          <w:rFonts w:ascii="宋体" w:hAnsi="宋体" w:cs="宋体"/>
          <w:b/>
          <w:color w:val="000000"/>
          <w:szCs w:val="21"/>
        </w:rPr>
        <w:outlineLvl w:val="1"/>
      </w:pPr>
      <w:r/>
      <w:bookmarkStart w:id="8" w:name="_Toc28359090"/>
      <w:r/>
      <w:bookmarkStart w:id="9" w:name="_Toc35393799"/>
      <w:r/>
      <w:bookmarkStart w:id="10" w:name="_Toc28359013"/>
      <w:r/>
      <w:bookmarkStart w:id="11" w:name="_Toc35393630"/>
      <w:r>
        <w:rPr>
          <w:rFonts w:hint="eastAsia" w:ascii="宋体" w:hAnsi="宋体" w:cs="宋体"/>
          <w:b/>
          <w:color w:val="000000"/>
          <w:szCs w:val="21"/>
        </w:rPr>
        <w:t xml:space="preserve">二、申请人的资格要求：</w:t>
      </w:r>
      <w:bookmarkEnd w:id="8"/>
      <w:r/>
      <w:bookmarkEnd w:id="9"/>
      <w:r/>
      <w:bookmarkEnd w:id="10"/>
      <w:r/>
      <w:bookmarkEnd w:id="11"/>
      <w:r>
        <w:rPr>
          <w:rFonts w:ascii="宋体" w:hAnsi="宋体" w:cs="宋体"/>
          <w:b/>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1.满足《中华人民共和国政府采购法》第二十二条规定；</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1.1具有独立承担民事责任的能力。</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1.2具有良好的商业信誉和健全的财务会计制度。</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1.3具有履行合同所必需的设备和专业技术能力。</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1.4有依法缴纳税收和社会保障基金的良好记录。</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1.5参加本次政府采购活动前三年内，在经营活动中没有重大违法记录。</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1.6法律、行政法规规定的其他条件。</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落实政府采购政策需满足的资格要求：</w:t>
      </w:r>
      <w:bookmarkStart w:id="12" w:name="_Toc28359091"/>
      <w:r/>
      <w:bookmarkStart w:id="13" w:name="_Toc28359014"/>
      <w:r>
        <w:rPr>
          <w:rFonts w:hint="eastAsia" w:ascii="宋体" w:hAnsi="宋体" w:cs="宋体"/>
          <w:b/>
          <w:bCs/>
          <w:color w:val="000000"/>
          <w:szCs w:val="21"/>
          <w:lang w:val="zh-TW"/>
        </w:rPr>
        <w:t xml:space="preserve">本项目整体专门面向中小微企业采购，所属行业为</w:t>
      </w:r>
      <w:r>
        <w:rPr>
          <w:rFonts w:hint="eastAsia" w:ascii="宋体" w:hAnsi="宋体"/>
          <w:b/>
          <w:szCs w:val="21"/>
        </w:rPr>
        <w:t xml:space="preserve">其他未列明行业</w:t>
      </w:r>
      <w:r>
        <w:rPr>
          <w:rFonts w:hint="eastAsia" w:ascii="宋体" w:hAnsi="宋体" w:cs="宋体"/>
          <w:b/>
          <w:bCs/>
          <w:color w:val="000000"/>
          <w:szCs w:val="21"/>
          <w:lang w:val="zh-TW"/>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1.7本项目的特定资格要求：</w:t>
      </w:r>
      <w:r>
        <w:rPr>
          <w:rFonts w:ascii="宋体" w:hAnsi="宋体" w:cs="宋体"/>
          <w:color w:val="000000"/>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（1）未被“信用中国”网站（WWW.creditchina.gov.cn）或“中国政府采购网”网站（www.ccgp.gov.cn）列入失信被执行人、重大税收违法案件当事人名单、政府采购严重失信行为记录名单；</w:t>
      </w:r>
      <w:r>
        <w:rPr>
          <w:rFonts w:ascii="宋体" w:hAnsi="宋体" w:cs="宋体"/>
          <w:szCs w:val="21"/>
        </w:rPr>
      </w:r>
      <w:r/>
    </w:p>
    <w:p>
      <w:pPr>
        <w:pStyle w:val="796"/>
        <w:ind w:firstLine="480"/>
        <w:jc w:val="left"/>
        <w:spacing w:line="300" w:lineRule="auto"/>
        <w:widowControl/>
        <w:rPr>
          <w:rFonts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w:t>
      </w:r>
      <w:r>
        <w:rPr>
          <w:rFonts w:ascii="宋体" w:hAnsi="宋体" w:cs="宋体"/>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Cs w:val="21"/>
        </w:rPr>
      </w:r>
      <w:r/>
    </w:p>
    <w:p>
      <w:pPr>
        <w:pStyle w:val="796"/>
        <w:ind w:firstLine="480"/>
        <w:jc w:val="left"/>
        <w:spacing w:line="360" w:lineRule="auto"/>
        <w:rPr>
          <w:rFonts w:ascii="宋体" w:hAnsi="宋体" w:cs="宋体"/>
          <w:b/>
          <w:bCs/>
          <w:color w:val="000000"/>
          <w:szCs w:val="21"/>
        </w:rPr>
        <w:outlineLvl w:val="1"/>
      </w:pPr>
      <w:r>
        <w:rPr>
          <w:b/>
          <w:bCs/>
        </w:rPr>
      </w:r>
      <w:bookmarkEnd w:id="12"/>
      <w:r>
        <w:rPr>
          <w:b/>
          <w:bCs/>
        </w:rPr>
      </w:r>
      <w:bookmarkEnd w:id="13"/>
      <w:r>
        <w:rPr>
          <w:b/>
          <w:bCs/>
        </w:rPr>
      </w:r>
      <w:bookmarkStart w:id="14" w:name="_Toc35393801"/>
      <w:r>
        <w:rPr>
          <w:b/>
          <w:bCs/>
        </w:rPr>
      </w:r>
      <w:bookmarkStart w:id="15" w:name="_Toc35393789"/>
      <w:r>
        <w:rPr>
          <w:b/>
          <w:bCs/>
        </w:rPr>
      </w:r>
      <w:bookmarkStart w:id="16" w:name="_Toc28359001"/>
      <w:r>
        <w:rPr>
          <w:b/>
          <w:bCs/>
        </w:rPr>
      </w:r>
      <w:bookmarkStart w:id="17" w:name="_Toc35393632"/>
      <w:r>
        <w:rPr>
          <w:b/>
          <w:bCs/>
        </w:rPr>
      </w:r>
      <w:bookmarkStart w:id="18" w:name="_Toc28359092"/>
      <w:r>
        <w:rPr>
          <w:b/>
          <w:bCs/>
        </w:rPr>
      </w:r>
      <w:bookmarkStart w:id="19" w:name="_Toc28359015"/>
      <w:r>
        <w:rPr>
          <w:rFonts w:hint="eastAsia" w:ascii="宋体" w:hAnsi="宋体" w:cs="宋体"/>
          <w:b/>
          <w:bCs/>
          <w:color w:val="000000"/>
          <w:szCs w:val="21"/>
        </w:rPr>
        <w:t xml:space="preserve">三、报名及采购文件的获取</w:t>
      </w:r>
      <w:r>
        <w:rPr>
          <w:b/>
          <w:bCs/>
        </w:rPr>
      </w:r>
      <w:r/>
    </w:p>
    <w:p>
      <w:pPr>
        <w:pStyle w:val="796"/>
        <w:ind w:firstLine="480"/>
        <w:jc w:val="left"/>
        <w:spacing w:line="360" w:lineRule="auto"/>
        <w:rPr>
          <w:rFonts w:ascii="宋体" w:hAnsi="宋体" w:cs="宋体"/>
          <w:color w:val="000000"/>
          <w:szCs w:val="21"/>
        </w:rPr>
        <w:outlineLvl w:val="2"/>
      </w:pPr>
      <w:r/>
      <w:bookmarkEnd w:id="14"/>
      <w:r/>
      <w:bookmarkEnd w:id="15"/>
      <w:r/>
      <w:bookmarkEnd w:id="16"/>
      <w:r/>
      <w:bookmarkEnd w:id="17"/>
      <w:r/>
      <w:bookmarkEnd w:id="18"/>
      <w:r/>
      <w:bookmarkEnd w:id="19"/>
      <w:r/>
      <w:bookmarkStart w:id="20" w:name="_Toc35393805"/>
      <w:r/>
      <w:bookmarkStart w:id="21" w:name="_Toc28359095"/>
      <w:r/>
      <w:bookmarkStart w:id="22" w:name="_Toc35393636"/>
      <w:r/>
      <w:bookmarkStart w:id="23" w:name="_Toc28359018"/>
      <w:r>
        <w:rPr>
          <w:rFonts w:hint="eastAsia" w:ascii="宋体" w:hAnsi="宋体" w:cs="宋体"/>
          <w:color w:val="000000"/>
          <w:szCs w:val="21"/>
        </w:rPr>
        <w:t xml:space="preserve">1.获取时间：自</w:t>
      </w:r>
      <w:r>
        <w:rPr>
          <w:rFonts w:hint="eastAsia" w:ascii="宋体" w:hAnsi="宋体" w:cs="宋体"/>
          <w:szCs w:val="21"/>
        </w:rPr>
        <w:t xml:space="preserve">本公告发布之日</w:t>
      </w:r>
      <w:r>
        <w:rPr>
          <w:rFonts w:hint="eastAsia" w:ascii="宋体" w:hAnsi="宋体" w:cs="宋体"/>
          <w:color w:val="000000"/>
          <w:szCs w:val="21"/>
        </w:rPr>
        <w:t xml:space="preserve">起至</w:t>
      </w:r>
      <w:r>
        <w:rPr>
          <w:rFonts w:hint="eastAsia" w:ascii="宋体" w:hAnsi="宋体" w:cs="宋体"/>
          <w:bCs/>
          <w:color w:val="000000"/>
          <w:szCs w:val="21"/>
          <w:u w:val="single"/>
        </w:rPr>
        <w:t xml:space="preserve">2026年</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月21</w:t>
      </w:r>
      <w:r>
        <w:rPr>
          <w:rFonts w:hint="eastAsia" w:ascii="宋体" w:hAnsi="宋体" w:cs="宋体"/>
          <w:bCs/>
          <w:color w:val="000000"/>
          <w:szCs w:val="21"/>
          <w:u w:val="single"/>
        </w:rPr>
        <w:t xml:space="preserve">日</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2.获取方式：网上报名</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（1）申领CA证书</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供应商进入“江苏省政府采购”官网首页―“苏采云”―进入“苏采云政府采购一体化平台”―点击“新CA办理指南”。详见《江苏省政府采购数字证书（供应商）数字证书CA及电子签章办理指南》。</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（2）登录报名</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（3）在网上报名过程中如有疑问，请及时联系：</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CA技术咨询服务电话：400-608-6099</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电子签章技术咨询服务电话：15380932027 15371015030 13675197356 13675197221</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系统使用指导与咨询：联系电话：13914088964；18261002950（不见面项目）QQ：3048755361、895706745。</w:t>
      </w:r>
      <w:r>
        <w:rPr>
          <w:rFonts w:ascii="宋体" w:hAnsi="宋体" w:cs="宋体"/>
          <w:color w:val="000000"/>
          <w:szCs w:val="21"/>
        </w:rPr>
      </w:r>
      <w:r/>
    </w:p>
    <w:p>
      <w:pPr>
        <w:pStyle w:val="808"/>
        <w:widowControl/>
        <w:rPr>
          <w:rFonts w:ascii="宋体" w:hAnsi="宋体" w:cs="宋体"/>
          <w:color w:val="000000"/>
          <w:szCs w:val="21"/>
        </w:rPr>
      </w:pPr>
      <w:r>
        <w:rPr>
          <w:rFonts w:hint="eastAsia" w:ascii="宋体" w:hAnsi="宋体" w:cs="宋体"/>
          <w:color w:val="000000"/>
          <w:szCs w:val="21"/>
        </w:rPr>
        <w:t xml:space="preserve">（4）参与采购活动</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3.售价：无</w:t>
      </w:r>
      <w:r>
        <w:rPr>
          <w:rFonts w:ascii="宋体" w:hAnsi="宋体" w:cs="宋体"/>
          <w:color w:val="000000"/>
          <w:szCs w:val="21"/>
        </w:rPr>
      </w:r>
      <w:r/>
    </w:p>
    <w:p>
      <w:pPr>
        <w:pStyle w:val="796"/>
        <w:ind w:firstLine="480"/>
        <w:jc w:val="left"/>
        <w:spacing w:line="360" w:lineRule="auto"/>
        <w:rPr>
          <w:rFonts w:ascii="宋体" w:hAnsi="宋体" w:cs="宋体"/>
          <w:szCs w:val="21"/>
        </w:rPr>
        <w:outlineLvl w:val="2"/>
      </w:pPr>
      <w:r>
        <w:rPr>
          <w:rFonts w:hint="eastAsia" w:ascii="宋体" w:hAnsi="宋体" w:cs="宋体"/>
          <w:color w:val="000000"/>
          <w:szCs w:val="21"/>
        </w:rPr>
        <w:t xml:space="preserve">4.本项目采用网上投</w:t>
      </w:r>
      <w:r>
        <w:rPr>
          <w:rFonts w:hint="eastAsia" w:ascii="宋体" w:hAnsi="宋体" w:cs="宋体"/>
          <w:szCs w:val="21"/>
        </w:rPr>
        <w:t xml:space="preserve">标电子评标方式。</w:t>
      </w:r>
      <w:r>
        <w:rPr>
          <w:rFonts w:ascii="宋体" w:hAnsi="宋体" w:cs="宋体"/>
          <w:szCs w:val="21"/>
        </w:rPr>
      </w:r>
      <w:r/>
    </w:p>
    <w:p>
      <w:pPr>
        <w:pStyle w:val="796"/>
        <w:ind w:firstLine="480"/>
        <w:jc w:val="left"/>
        <w:spacing w:line="360" w:lineRule="auto"/>
        <w:rPr>
          <w:rFonts w:ascii="宋体" w:hAnsi="宋体" w:cs="宋体"/>
          <w:szCs w:val="21"/>
        </w:rPr>
        <w:outlineLvl w:val="2"/>
      </w:pPr>
      <w:r>
        <w:rPr>
          <w:rFonts w:hint="eastAsia" w:ascii="宋体" w:hAnsi="宋体" w:cs="宋体"/>
          <w:b/>
          <w:bCs/>
          <w:szCs w:val="21"/>
        </w:rPr>
        <w:t xml:space="preserve">四、响应文件提交</w:t>
      </w:r>
      <w:r>
        <w:rPr>
          <w:rFonts w:ascii="宋体" w:hAnsi="宋体" w:cs="宋体"/>
          <w:szCs w:val="21"/>
        </w:rPr>
      </w:r>
      <w:r/>
    </w:p>
    <w:p>
      <w:pPr>
        <w:pStyle w:val="796"/>
        <w:ind w:firstLine="480"/>
        <w:jc w:val="left"/>
        <w:spacing w:line="360" w:lineRule="auto"/>
        <w:rPr>
          <w:rFonts w:ascii="宋体" w:hAnsi="宋体" w:cs="宋体"/>
          <w:szCs w:val="21"/>
        </w:rPr>
        <w:outlineLvl w:val="2"/>
      </w:pPr>
      <w:r>
        <w:rPr>
          <w:rFonts w:hint="eastAsia" w:ascii="宋体" w:hAnsi="宋体" w:cs="宋体"/>
          <w:szCs w:val="21"/>
        </w:rPr>
        <w:t xml:space="preserve">1.网上响应文件接收截止时间</w:t>
      </w:r>
      <w:r>
        <w:rPr>
          <w:rFonts w:hint="eastAsia" w:ascii="宋体" w:hAnsi="宋体" w:cs="宋体"/>
          <w:color w:val="000000"/>
          <w:szCs w:val="21"/>
        </w:rPr>
        <w:t xml:space="preserve">：</w:t>
      </w:r>
      <w:r>
        <w:rPr>
          <w:rFonts w:hint="eastAsia" w:ascii="宋体" w:hAnsi="宋体" w:cs="宋体"/>
          <w:bCs/>
          <w:color w:val="000000"/>
          <w:szCs w:val="21"/>
          <w:u w:val="single"/>
        </w:rPr>
        <w:t xml:space="preserve">2026年</w:t>
      </w:r>
      <w:r>
        <w:rPr>
          <w:rFonts w:hint="eastAsia" w:ascii="宋体" w:hAnsi="宋体" w:cs="宋体"/>
          <w:bCs/>
          <w:color w:val="000000"/>
          <w:szCs w:val="21"/>
          <w:u w:val="single"/>
          <w:lang w:val="en-US" w:eastAsia="zh-CN"/>
        </w:rPr>
        <w:t xml:space="preserve">8</w:t>
      </w:r>
      <w:r>
        <w:rPr>
          <w:rFonts w:hint="eastAsia" w:ascii="宋体" w:hAnsi="宋体" w:cs="宋体"/>
          <w:bCs/>
          <w:color w:val="000000"/>
          <w:szCs w:val="21"/>
          <w:u w:val="single"/>
        </w:rPr>
        <w:t xml:space="preserve">月21</w:t>
      </w:r>
      <w:r>
        <w:rPr>
          <w:rFonts w:hint="eastAsia" w:ascii="宋体" w:hAnsi="宋体" w:cs="宋体"/>
          <w:bCs/>
          <w:color w:val="000000"/>
          <w:szCs w:val="21"/>
          <w:u w:val="single"/>
        </w:rPr>
        <w:t xml:space="preserve">日09</w:t>
      </w:r>
      <w:r>
        <w:rPr>
          <w:rFonts w:hint="eastAsia" w:ascii="宋体" w:hAnsi="宋体" w:cs="宋体"/>
          <w:color w:val="000000"/>
          <w:szCs w:val="21"/>
        </w:rPr>
        <w:t xml:space="preserve">:30（北京时间）</w:t>
      </w:r>
      <w:r>
        <w:rPr>
          <w:rFonts w:ascii="宋体" w:hAnsi="宋体" w:cs="宋体"/>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szCs w:val="21"/>
        </w:rPr>
        <w:t xml:space="preserve">2.本项目采用电子招投标形式，请供应商按照《苏采云系统供应商操作</w:t>
      </w:r>
      <w:r>
        <w:rPr>
          <w:rFonts w:hint="eastAsia" w:ascii="宋体" w:hAnsi="宋体" w:cs="宋体"/>
          <w:color w:val="000000"/>
          <w:szCs w:val="21"/>
        </w:rPr>
        <w:t xml:space="preserve">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Cs w:val="21"/>
        </w:rPr>
        <w:t xml:space="preserve">本项目为不见面开标项目，开标阶段供应商在【供应商解密】环节必须使用CA证书解密电子投标文件，如在系统规定的解密时间内未能完成解密的视为放弃投标。</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4.请供应商确保电脑、系统及其他设备（视频输入输出设备等）无误，且开标直至项目结束始终保持系统在线状态。</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b/>
          <w:bCs/>
          <w:color w:val="000000"/>
          <w:szCs w:val="21"/>
        </w:rPr>
        <w:t xml:space="preserve">五、公告期限</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自本公告发布之日起5个工作日。</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b/>
          <w:bCs/>
          <w:color w:val="000000"/>
          <w:szCs w:val="21"/>
        </w:rPr>
        <w:t xml:space="preserve">六、其他补充事宜</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1.有关本项目电子投标具体操作方法详见苏采云系统中的客户端使用说明和供应商《操作手册》。</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2.本次采购的有关信息将在江苏省政府采购网、苏州政府采购网</w:t>
      </w:r>
      <w:r>
        <w:fldChar w:fldCharType="begin"/>
      </w:r>
      <w:r>
        <w:instrText xml:space="preserve"> HYPERLINK "Http://www.szweikang.com、《中国财经报》、《城市商报》上发布" </w:instrText>
      </w:r>
      <w:r>
        <w:fldChar w:fldCharType="separate"/>
      </w:r>
      <w:r>
        <w:fldChar w:fldCharType="begin"/>
      </w:r>
      <w:r>
        <w:instrText xml:space="preserve"> HYPERLINK "Http://www.szweikang.com、《中国财经报》、《城市商报》上发布" </w:instrText>
      </w:r>
      <w:r>
        <w:fldChar w:fldCharType="separate"/>
      </w:r>
      <w:r>
        <w:rPr>
          <w:rFonts w:hint="eastAsia" w:ascii="宋体" w:hAnsi="宋体" w:cs="宋体"/>
          <w:color w:val="000000"/>
          <w:szCs w:val="21"/>
        </w:rPr>
        <w:t xml:space="preserve">上发布</w:t>
      </w:r>
      <w:r>
        <w:rPr>
          <w:rFonts w:hint="eastAsia" w:ascii="宋体" w:hAnsi="宋体" w:cs="宋体"/>
          <w:color w:val="000000"/>
          <w:szCs w:val="21"/>
        </w:rPr>
        <w:fldChar w:fldCharType="end"/>
      </w:r>
      <w:r>
        <w:fldChar w:fldCharType="end"/>
      </w:r>
      <w:r>
        <w:rPr>
          <w:rFonts w:hint="eastAsia" w:ascii="宋体" w:hAnsi="宋体" w:cs="宋体"/>
          <w:color w:val="000000"/>
          <w:szCs w:val="21"/>
        </w:rPr>
        <w:t xml:space="preserve">，敬请留意；</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3.苏州市吴江区政府采购监督电话：0512-63982395</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bCs/>
          <w:color w:val="000000"/>
          <w:szCs w:val="21"/>
        </w:rPr>
        <w:t xml:space="preserve">4.本项目获取招标文件截止日期之后仍可以下载招标文件，但截止日期之后下载的招标文件，视为非有效方式且不作为供应商权益受到损害的证明材料和依据。</w:t>
      </w:r>
      <w:r>
        <w:rPr>
          <w:rFonts w:ascii="宋体" w:hAnsi="宋体" w:cs="宋体"/>
          <w:color w:val="000000"/>
          <w:szCs w:val="21"/>
        </w:rPr>
      </w:r>
      <w:r/>
    </w:p>
    <w:p>
      <w:pPr>
        <w:pStyle w:val="796"/>
        <w:ind w:firstLine="482"/>
        <w:jc w:val="left"/>
        <w:spacing w:line="360" w:lineRule="auto"/>
        <w:rPr>
          <w:rFonts w:ascii="宋体" w:hAnsi="宋体" w:cs="宋体"/>
          <w:b/>
          <w:szCs w:val="21"/>
        </w:rPr>
        <w:outlineLvl w:val="1"/>
      </w:pPr>
      <w:r>
        <w:rPr>
          <w:rFonts w:hint="eastAsia" w:ascii="宋体" w:hAnsi="宋体" w:cs="宋体"/>
          <w:b/>
          <w:szCs w:val="21"/>
        </w:rPr>
        <w:t xml:space="preserve">七、凡对本次采购提出询问，请按以下方式联系。</w:t>
      </w:r>
      <w:bookmarkEnd w:id="20"/>
      <w:r/>
      <w:bookmarkEnd w:id="21"/>
      <w:r/>
      <w:bookmarkEnd w:id="22"/>
      <w:r/>
      <w:bookmarkEnd w:id="23"/>
      <w:r>
        <w:rPr>
          <w:rFonts w:ascii="宋体" w:hAnsi="宋体" w:cs="宋体"/>
          <w:b/>
          <w:szCs w:val="21"/>
        </w:rPr>
      </w:r>
      <w:r/>
    </w:p>
    <w:p>
      <w:pPr>
        <w:pStyle w:val="796"/>
        <w:ind w:firstLine="480"/>
        <w:jc w:val="left"/>
        <w:spacing w:line="360" w:lineRule="auto"/>
        <w:rPr>
          <w:rFonts w:hint="eastAsia" w:ascii="宋体" w:hAnsi="宋体" w:eastAsia="宋体" w:cs="宋体"/>
          <w:szCs w:val="21"/>
        </w:rPr>
        <w:outlineLvl w:val="2"/>
      </w:pPr>
      <w:r/>
      <w:bookmarkStart w:id="24" w:name="_Toc28359075"/>
      <w:r/>
      <w:bookmarkStart w:id="25" w:name="_Toc28358998"/>
      <w:r/>
      <w:bookmarkStart w:id="26" w:name="_Toc35393786"/>
      <w:r/>
      <w:bookmarkStart w:id="27" w:name="_Toc35393617"/>
      <w:r>
        <w:rPr>
          <w:rFonts w:hint="eastAsia" w:ascii="宋体" w:hAnsi="宋体" w:eastAsia="宋体" w:cs="宋体"/>
          <w:szCs w:val="21"/>
        </w:rPr>
        <w:t xml:space="preserve">1.采购人信息</w:t>
      </w:r>
      <w:bookmarkEnd w:id="24"/>
      <w:r/>
      <w:bookmarkEnd w:id="25"/>
      <w:r/>
      <w:bookmarkEnd w:id="26"/>
      <w:r/>
      <w:bookmarkEnd w:id="27"/>
      <w:r>
        <w:rPr>
          <w:rFonts w:hint="eastAsia" w:ascii="宋体" w:hAnsi="宋体" w:eastAsia="宋体" w:cs="宋体"/>
          <w:szCs w:val="21"/>
        </w:rPr>
        <w:t xml:space="preserve">：</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名称：苏州市吴江区人民法院</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地址：苏州市吴江区高新路788号</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联系人：柯震黎</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联系方式：0512-63493826</w:t>
      </w:r>
      <w:r>
        <w:rPr>
          <w:rFonts w:hint="eastAsia" w:ascii="宋体" w:hAnsi="宋体" w:eastAsia="宋体" w:cs="宋体"/>
          <w:szCs w:val="21"/>
        </w:rPr>
      </w:r>
      <w:r/>
    </w:p>
    <w:p>
      <w:pPr>
        <w:pStyle w:val="796"/>
        <w:ind w:firstLine="480"/>
        <w:jc w:val="left"/>
        <w:spacing w:line="360" w:lineRule="auto"/>
        <w:rPr>
          <w:rFonts w:hint="eastAsia" w:ascii="宋体" w:hAnsi="宋体" w:eastAsia="宋体" w:cs="宋体"/>
          <w:szCs w:val="21"/>
        </w:rPr>
        <w:outlineLvl w:val="2"/>
      </w:pPr>
      <w:r>
        <w:rPr>
          <w:rFonts w:hint="eastAsia" w:ascii="宋体" w:hAnsi="宋体" w:eastAsia="宋体" w:cs="宋体"/>
          <w:szCs w:val="21"/>
        </w:rPr>
        <w:t xml:space="preserve">2.代理机构信息：</w:t>
      </w:r>
      <w:r>
        <w:rPr>
          <w:rFonts w:hint="eastAsia" w:ascii="宋体" w:hAnsi="宋体" w:eastAsia="宋体" w:cs="宋体"/>
          <w:szCs w:val="21"/>
        </w:rPr>
      </w:r>
      <w:r/>
    </w:p>
    <w:p>
      <w:pPr>
        <w:pStyle w:val="796"/>
        <w:ind w:firstLine="480"/>
        <w:jc w:val="left"/>
        <w:spacing w:line="360" w:lineRule="auto"/>
        <w:rPr>
          <w:rFonts w:ascii="宋体" w:hAnsi="宋体" w:cs="宋体"/>
          <w:szCs w:val="21"/>
        </w:rPr>
      </w:pPr>
      <w:r>
        <w:rPr>
          <w:rFonts w:hint="eastAsia" w:ascii="宋体" w:hAnsi="宋体" w:cs="宋体"/>
          <w:szCs w:val="21"/>
        </w:rPr>
        <w:t xml:space="preserve">名称：</w:t>
      </w:r>
      <w:bookmarkStart w:id="28" w:name="XTDLJG_1"/>
      <w:r>
        <w:rPr>
          <w:rFonts w:hint="eastAsia" w:ascii="宋体" w:hAnsi="宋体" w:cs="宋体"/>
          <w:szCs w:val="21"/>
        </w:rPr>
        <w:t xml:space="preserve">苏州市天美达招投标咨询服务有限公司</w:t>
      </w:r>
      <w:bookmarkEnd w:id="28"/>
      <w:r>
        <w:rPr>
          <w:rFonts w:ascii="宋体" w:hAnsi="宋体" w:cs="宋体"/>
          <w:szCs w:val="21"/>
        </w:rPr>
      </w:r>
      <w:r/>
    </w:p>
    <w:p>
      <w:pPr>
        <w:pStyle w:val="796"/>
        <w:ind w:firstLine="480"/>
        <w:jc w:val="left"/>
        <w:spacing w:line="360" w:lineRule="auto"/>
        <w:rPr>
          <w:rFonts w:ascii="宋体" w:hAnsi="宋体" w:cs="宋体"/>
          <w:color w:val="000000"/>
          <w:szCs w:val="21"/>
        </w:rPr>
      </w:pPr>
      <w:r>
        <w:rPr>
          <w:rFonts w:hint="eastAsia" w:ascii="宋体" w:hAnsi="宋体" w:cs="宋体"/>
          <w:szCs w:val="21"/>
        </w:rPr>
        <w:t xml:space="preserve">地址：苏州市姑苏区平泷路251号城市</w:t>
      </w:r>
      <w:r>
        <w:rPr>
          <w:rFonts w:hint="eastAsia" w:ascii="宋体" w:hAnsi="宋体" w:cs="宋体"/>
          <w:color w:val="000000"/>
          <w:szCs w:val="21"/>
        </w:rPr>
        <w:t xml:space="preserve">生活广场A座1519室</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联系人：高飞、陈嘉晖、叶韵、张欣昀</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电话：0512-65231142</w:t>
      </w:r>
      <w:r>
        <w:rPr>
          <w:rFonts w:ascii="宋体" w:hAnsi="宋体" w:cs="宋体"/>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3.项目联系方式：</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项目联系人：高飞、陈嘉晖、叶韵、张欣昀</w:t>
      </w:r>
      <w:r>
        <w:rPr>
          <w:rFonts w:ascii="宋体" w:hAnsi="宋体" w:cs="宋体"/>
          <w:color w:val="000000"/>
          <w:szCs w:val="21"/>
        </w:rPr>
      </w:r>
      <w:r/>
    </w:p>
    <w:p>
      <w:pPr>
        <w:pStyle w:val="796"/>
        <w:ind w:firstLine="480"/>
        <w:jc w:val="left"/>
        <w:spacing w:line="360" w:lineRule="auto"/>
        <w:rPr>
          <w:rFonts w:ascii="宋体" w:hAnsi="宋体" w:cs="宋体"/>
          <w:b/>
          <w:bCs/>
          <w:color w:val="000000"/>
          <w:szCs w:val="21"/>
        </w:rPr>
      </w:pPr>
      <w:r>
        <w:rPr>
          <w:rFonts w:hint="eastAsia" w:ascii="宋体" w:hAnsi="宋体" w:cs="宋体"/>
          <w:color w:val="000000"/>
          <w:szCs w:val="21"/>
        </w:rPr>
        <w:t xml:space="preserve">电话：0512-65231142</w:t>
      </w:r>
      <w:r>
        <w:rPr>
          <w:rFonts w:ascii="宋体" w:hAnsi="宋体" w:cs="宋体"/>
          <w:b/>
          <w:bCs/>
          <w:color w:val="000000"/>
          <w:szCs w:val="21"/>
        </w:rPr>
      </w:r>
      <w:r/>
    </w:p>
    <w:p>
      <w:pPr>
        <w:pStyle w:val="796"/>
        <w:jc w:val="left"/>
        <w:rPr>
          <w:rFonts w:ascii="宋体" w:hAnsi="宋体"/>
          <w:b/>
          <w:color w:val="000000"/>
          <w:sz w:val="32"/>
        </w:rPr>
      </w:pPr>
      <w:r/>
      <w:bookmarkEnd w:id="0"/>
      <w:r/>
      <w:bookmarkEnd w:id="1"/>
      <w:r/>
      <w:bookmarkEnd w:id="2"/>
      <w:r>
        <w:rPr>
          <w:rFonts w:ascii="宋体" w:hAnsi="宋体"/>
          <w:b/>
          <w:color w:val="000000"/>
          <w:sz w:val="32"/>
        </w:rPr>
      </w:r>
      <w:r/>
    </w:p>
    <w:p>
      <w:pPr>
        <w:pStyle w:val="796"/>
        <w:ind w:firstLine="3694"/>
        <w:jc w:val="left"/>
        <w:rPr>
          <w:rFonts w:ascii="宋体" w:hAnsi="宋体"/>
          <w:b/>
          <w:color w:val="000000"/>
          <w:sz w:val="32"/>
        </w:rPr>
      </w:pPr>
      <w:r>
        <w:rPr>
          <w:rFonts w:ascii="宋体" w:hAnsi="宋体"/>
          <w:b/>
          <w:color w:val="000000"/>
          <w:sz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826"/>
      </w:pPr>
      <w:r/>
      <w:r/>
    </w:p>
    <w:p>
      <w:pPr>
        <w:pStyle w:val="826"/>
        <w:ind w:firstLine="643"/>
        <w:rPr>
          <w:rFonts w:ascii="宋体" w:hAnsi="宋体" w:cs="宋体"/>
          <w:b/>
          <w:bCs/>
          <w:color w:val="000000"/>
          <w:sz w:val="32"/>
          <w:szCs w:val="32"/>
        </w:rPr>
      </w:pPr>
      <w:r>
        <w:rPr>
          <w:rFonts w:ascii="宋体" w:hAnsi="宋体" w:cs="宋体"/>
          <w:b/>
          <w:bCs/>
          <w:color w:val="000000"/>
          <w:sz w:val="32"/>
          <w:szCs w:val="32"/>
        </w:r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pPr>
      <w:r/>
      <w:r/>
    </w:p>
    <w:p>
      <w:pPr>
        <w:pStyle w:val="827"/>
        <w:rPr>
          <w:rFonts w:ascii="宋体" w:hAnsi="宋体" w:cs="宋体"/>
          <w:b/>
          <w:bCs/>
          <w:color w:val="000000"/>
          <w:sz w:val="32"/>
          <w:szCs w:val="32"/>
        </w:rPr>
      </w:pPr>
      <w:r>
        <w:rPr>
          <w:rFonts w:ascii="宋体" w:hAnsi="宋体" w:cs="宋体"/>
          <w:b/>
          <w:bCs/>
          <w:color w:val="000000"/>
          <w:sz w:val="32"/>
          <w:szCs w:val="32"/>
        </w:rPr>
      </w:r>
      <w:r/>
    </w:p>
    <w:p>
      <w:pPr>
        <w:pStyle w:val="827"/>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spacing w:line="360" w:lineRule="auto"/>
        <w:tabs>
          <w:tab w:val="left" w:pos="315" w:leader="none"/>
          <w:tab w:val="center" w:pos="4153" w:leader="none"/>
        </w:tabs>
        <w:rPr>
          <w:rFonts w:ascii="宋体" w:hAnsi="宋体" w:cs="宋体"/>
          <w:b/>
          <w:bCs/>
          <w:color w:val="000000"/>
          <w:sz w:val="32"/>
          <w:szCs w:val="32"/>
        </w:rPr>
      </w:pPr>
      <w:r>
        <w:rPr>
          <w:rFonts w:ascii="宋体" w:hAnsi="宋体" w:cs="宋体"/>
          <w:b/>
          <w:bCs/>
          <w:color w:val="000000"/>
          <w:sz w:val="32"/>
          <w:szCs w:val="32"/>
        </w:rPr>
      </w:r>
      <w:r/>
    </w:p>
    <w:p>
      <w:pPr>
        <w:pStyle w:val="796"/>
        <w:jc w:val="center"/>
        <w:tabs>
          <w:tab w:val="left" w:pos="315" w:leader="none"/>
          <w:tab w:val="center" w:pos="4153" w:leader="none"/>
        </w:tabs>
        <w:rPr>
          <w:rFonts w:ascii="宋体" w:hAnsi="宋体" w:cs="宋体"/>
          <w:b/>
          <w:bCs/>
          <w:color w:val="000000"/>
          <w:sz w:val="32"/>
          <w:szCs w:val="32"/>
        </w:rPr>
      </w:pPr>
      <w:r>
        <w:rPr>
          <w:rFonts w:hint="eastAsia" w:ascii="宋体" w:hAnsi="宋体" w:cs="宋体"/>
          <w:b/>
          <w:bCs/>
          <w:color w:val="000000"/>
          <w:sz w:val="32"/>
          <w:szCs w:val="32"/>
        </w:rPr>
        <w:t xml:space="preserve">第二章  磋商供应商须知</w:t>
      </w:r>
      <w:r>
        <w:rPr>
          <w:rFonts w:ascii="宋体" w:hAnsi="宋体" w:cs="宋体"/>
          <w:b/>
          <w:bCs/>
          <w:color w:val="000000"/>
          <w:sz w:val="32"/>
          <w:szCs w:val="32"/>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1.</w:t>
      </w:r>
      <w:bookmarkStart w:id="29" w:name="_Hlk62113034"/>
      <w:r>
        <w:rPr>
          <w:rFonts w:hint="eastAsia" w:ascii="宋体" w:hAnsi="宋体" w:cs="宋体"/>
          <w:b/>
          <w:color w:val="000000"/>
          <w:szCs w:val="21"/>
        </w:rPr>
        <w:t xml:space="preserve">★</w:t>
      </w:r>
      <w:bookmarkEnd w:id="29"/>
      <w:r>
        <w:rPr>
          <w:rFonts w:hint="eastAsia" w:ascii="宋体" w:hAnsi="宋体" w:cs="宋体"/>
          <w:b/>
          <w:color w:val="000000"/>
          <w:szCs w:val="21"/>
        </w:rPr>
        <w:t xml:space="preserve">合格磋商供应商的资格条件</w:t>
      </w:r>
      <w:r>
        <w:rPr>
          <w:rFonts w:ascii="宋体" w:hAnsi="宋体" w:cs="宋体"/>
          <w:b/>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1.1.《中华人民共和国政府采购法》第二十二条规定。</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1.2对列入失信被执行人、重大税收违法案件当事人名单、政府采购严重违法失信行为记录名单的供应商，拒绝其参与政府采购活动。</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1.3.单位负责人为同一人或者存在直接控股、管理关系的不同供应商（包含法定代表人为同一个人的两个及两个以上法人，母公司、全资子公司及其控股公司），不得参加同一合同项下的政府采购活动。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szCs w:val="21"/>
        </w:rPr>
      </w:r>
      <w:r/>
    </w:p>
    <w:p>
      <w:pPr>
        <w:pStyle w:val="796"/>
        <w:ind w:firstLine="482"/>
        <w:jc w:val="left"/>
        <w:spacing w:line="360" w:lineRule="auto"/>
        <w:rPr>
          <w:rFonts w:ascii="宋体" w:hAnsi="宋体" w:cs="宋体"/>
          <w:b/>
          <w:bCs/>
          <w:color w:val="000000"/>
          <w:szCs w:val="21"/>
        </w:rPr>
      </w:pPr>
      <w:r>
        <w:rPr>
          <w:rFonts w:hint="eastAsia" w:ascii="宋体" w:hAnsi="宋体" w:cs="宋体"/>
          <w:b/>
          <w:bCs/>
          <w:color w:val="000000"/>
          <w:szCs w:val="21"/>
        </w:rPr>
        <w:t xml:space="preserve">2.落实政府釆购政策需满足的资格要求:</w:t>
      </w:r>
      <w:r>
        <w:rPr>
          <w:rFonts w:ascii="宋体" w:hAnsi="宋体" w:cs="宋体"/>
          <w:b/>
          <w:bCs/>
          <w:color w:val="000000"/>
          <w:szCs w:val="21"/>
        </w:rPr>
      </w:r>
      <w:r/>
    </w:p>
    <w:p>
      <w:pPr>
        <w:pStyle w:val="796"/>
        <w:ind w:firstLine="482"/>
        <w:jc w:val="left"/>
        <w:spacing w:line="360" w:lineRule="auto"/>
        <w:rPr>
          <w:rFonts w:ascii="宋体" w:hAnsi="宋体" w:cs="宋体"/>
          <w:color w:val="000000"/>
          <w:szCs w:val="21"/>
        </w:rPr>
      </w:pPr>
      <w:r>
        <w:rPr>
          <w:rFonts w:hint="eastAsia" w:ascii="宋体" w:hAnsi="宋体" w:cs="宋体"/>
          <w:b/>
          <w:bCs/>
          <w:color w:val="000000"/>
          <w:szCs w:val="21"/>
        </w:rPr>
        <w:t xml:space="preserve">2.1本项目专门面向中小企业，所属行业</w:t>
      </w:r>
      <w:r>
        <w:rPr>
          <w:rFonts w:hint="eastAsia" w:ascii="宋体" w:hAnsi="宋体" w:cs="宋体"/>
          <w:b/>
          <w:bCs/>
          <w:color w:val="000000"/>
          <w:szCs w:val="21"/>
        </w:rPr>
        <w:t xml:space="preserve">为其他未列明行业。</w:t>
      </w:r>
      <w:r>
        <w:rPr>
          <w:rFonts w:ascii="宋体" w:hAnsi="宋体" w:cs="宋体"/>
          <w:color w:val="000000"/>
          <w:szCs w:val="21"/>
        </w:rPr>
      </w:r>
      <w:r/>
    </w:p>
    <w:p>
      <w:pPr>
        <w:pStyle w:val="796"/>
        <w:ind w:firstLine="482"/>
        <w:spacing w:line="360" w:lineRule="auto"/>
        <w:rPr>
          <w:rFonts w:ascii="宋体" w:hAnsi="宋体" w:cs="宋体"/>
          <w:bCs/>
          <w:color w:val="000000"/>
          <w:szCs w:val="21"/>
        </w:rPr>
      </w:pPr>
      <w:r>
        <w:rPr>
          <w:rFonts w:hint="eastAsia" w:ascii="宋体" w:hAnsi="宋体" w:cs="宋体"/>
          <w:b/>
          <w:color w:val="000000"/>
          <w:szCs w:val="21"/>
        </w:rPr>
        <w:t xml:space="preserve">3.★联合体响应：</w:t>
      </w:r>
      <w:r>
        <w:rPr>
          <w:rFonts w:hint="eastAsia" w:ascii="宋体" w:hAnsi="宋体" w:cs="宋体"/>
          <w:bCs/>
          <w:color w:val="000000"/>
          <w:szCs w:val="21"/>
        </w:rPr>
        <w:t xml:space="preserve">不接受。</w:t>
      </w:r>
      <w:r>
        <w:rPr>
          <w:rFonts w:ascii="宋体" w:hAnsi="宋体" w:cs="宋体"/>
          <w:bCs/>
          <w:color w:val="000000"/>
          <w:szCs w:val="21"/>
        </w:rPr>
      </w:r>
      <w:r/>
    </w:p>
    <w:p>
      <w:pPr>
        <w:pStyle w:val="796"/>
        <w:ind w:firstLine="482"/>
        <w:spacing w:line="360" w:lineRule="auto"/>
        <w:rPr>
          <w:rFonts w:ascii="宋体" w:hAnsi="宋体" w:cs="宋体"/>
          <w:bCs/>
          <w:color w:val="000000"/>
          <w:szCs w:val="21"/>
        </w:rPr>
      </w:pPr>
      <w:r>
        <w:rPr>
          <w:rFonts w:hint="eastAsia" w:ascii="宋体" w:hAnsi="宋体" w:cs="宋体"/>
          <w:b/>
          <w:bCs/>
          <w:color w:val="000000"/>
          <w:szCs w:val="21"/>
        </w:rPr>
        <w:t xml:space="preserve">4.★转包与分包与磋商费用</w:t>
      </w:r>
      <w:r>
        <w:rPr>
          <w:rFonts w:ascii="宋体" w:hAnsi="宋体" w:cs="宋体"/>
          <w:bCs/>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4.1本项目不允许转包或分包。</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4.2无论磋商过程中的做法和结果如何，磋商供应商自行承担所有与参加磋商有关的全部费用。</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5.磋商文件</w:t>
      </w:r>
      <w:r>
        <w:rPr>
          <w:rFonts w:ascii="宋体" w:hAnsi="宋体" w:cs="宋体"/>
          <w:b/>
          <w:color w:val="000000"/>
          <w:szCs w:val="21"/>
        </w:rPr>
      </w:r>
      <w:r/>
    </w:p>
    <w:p>
      <w:pPr>
        <w:pStyle w:val="796"/>
        <w:ind w:firstLine="480"/>
        <w:jc w:val="left"/>
        <w:spacing w:line="360" w:lineRule="auto"/>
        <w:rPr>
          <w:rFonts w:ascii="宋体" w:hAnsi="宋体" w:cs="宋体"/>
          <w:color w:val="000000"/>
          <w:szCs w:val="21"/>
        </w:rPr>
        <w:outlineLvl w:val="2"/>
      </w:pPr>
      <w:r>
        <w:rPr>
          <w:rFonts w:hint="eastAsia" w:ascii="宋体" w:hAnsi="宋体" w:cs="宋体"/>
          <w:color w:val="000000"/>
          <w:szCs w:val="21"/>
        </w:rPr>
        <w:t xml:space="preserve">5.1.磋商文件的内容如下：</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第一章 磋商邀请书</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第二章 磋商供应商须知</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第三章 响应文件格式</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第四章 采购需求</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第五章 合同主要条款</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第六章 评标办法及评分标准</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6.磋商文件的澄清和修改</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6.2.磋商文件的澄清、修改等内容与竞争性磋商文件在同一内容的表述上不一致时，以发出日期最接近磋商时间的公告为准。</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6.3.磋商文件的澄清、修改等内容均将在财政部门指定的政府采购信息发布媒体上发布，作为磋商文件的组成部分，对供应商起约束作用。</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2"/>
      </w:pPr>
      <w:r>
        <w:rPr>
          <w:rFonts w:hint="eastAsia" w:ascii="宋体" w:hAnsi="宋体" w:cs="宋体"/>
          <w:b/>
          <w:color w:val="000000"/>
          <w:szCs w:val="21"/>
        </w:rPr>
        <w:t xml:space="preserve">7.★响应文件计量单位和使用文字</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7.1.响应文件中所使用的计量单位，除竞争性磋商文件中有特殊要求外，均应使用中华人民共和国法定计量单位。</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cs="宋体"/>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8.磋商响应文件的组成：</w:t>
      </w:r>
      <w:r>
        <w:rPr>
          <w:rFonts w:ascii="宋体" w:hAnsi="宋体" w:cs="宋体"/>
          <w:b/>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8.1封面</w:t>
      </w:r>
      <w:r>
        <w:rPr>
          <w:rFonts w:ascii="宋体" w:hAnsi="宋体" w:cs="宋体"/>
          <w:b/>
          <w:color w:val="000000"/>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8.2磋商报价表</w:t>
      </w:r>
      <w:r>
        <w:rPr>
          <w:rFonts w:ascii="宋体" w:hAnsi="宋体" w:cs="宋体"/>
          <w:b/>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8.3</w:t>
      </w:r>
      <w:r>
        <w:rPr>
          <w:rFonts w:hint="eastAsia" w:ascii="宋体" w:hAnsi="宋体" w:cs="宋体"/>
          <w:b/>
          <w:bCs/>
          <w:color w:val="000000"/>
          <w:szCs w:val="21"/>
        </w:rPr>
        <w:t xml:space="preserve">资格要求证明文件</w:t>
      </w:r>
      <w:r>
        <w:rPr>
          <w:rFonts w:hint="eastAsia" w:ascii="宋体" w:hAnsi="宋体" w:cs="宋体"/>
          <w:b/>
          <w:color w:val="000000"/>
          <w:szCs w:val="21"/>
        </w:rPr>
        <w:t xml:space="preserve">：</w:t>
      </w:r>
      <w:r>
        <w:rPr>
          <w:rFonts w:ascii="宋体" w:hAnsi="宋体" w:cs="宋体"/>
          <w:b/>
          <w:color w:val="000000"/>
          <w:szCs w:val="21"/>
        </w:rPr>
      </w:r>
      <w:r/>
    </w:p>
    <w:p>
      <w:pPr>
        <w:pStyle w:val="796"/>
        <w:ind w:firstLine="480"/>
        <w:spacing w:line="360" w:lineRule="auto"/>
        <w:tabs>
          <w:tab w:val="left" w:pos="851" w:leader="none"/>
        </w:tabs>
        <w:rPr>
          <w:rFonts w:ascii="宋体" w:hAnsi="宋体" w:cs="宋体"/>
          <w:color w:val="000000"/>
          <w:szCs w:val="21"/>
        </w:rPr>
      </w:pPr>
      <w:r>
        <w:rPr>
          <w:rFonts w:hint="eastAsia" w:ascii="宋体" w:hAnsi="宋体" w:cs="宋体"/>
          <w:color w:val="000000"/>
          <w:szCs w:val="21"/>
        </w:rPr>
        <w:t xml:space="preserve">8.3.1具有独立承担民事责任的能力。</w:t>
      </w:r>
      <w:r>
        <w:rPr>
          <w:rFonts w:hint="eastAsia" w:ascii="宋体" w:hAnsi="宋体" w:cs="宋体"/>
          <w:color w:val="000000"/>
          <w:szCs w:val="21"/>
          <w:lang w:val="zh-CN"/>
        </w:rPr>
        <w:t xml:space="preserve">包括法人或者其他组织的营业执照等证明文件，自然人的身份证明。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8.3.2具有良好的商业信誉和健全的财务会计制度证明。包括但不限于最近一期经审计的财务报告，其他组织、自然人及成立未满一年的法人应提供银行出具的资信证明。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8.3.3有依法缴纳税收和社会保障资金的良好记录。提供参加本次政府采购活动前依法缴纳税收和社会保障资金的相关材料； </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8.3.4提供具有履行合同所必需的设备和专业技术能力的书面声明；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8.3.5提供参加政府采购活动前3年内在经营活动中没有重大违法记录的书面声明。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8.3.6提供《中小企业声明函》或《残疾人福利性单位声明函》或由省级以上监狱管理局、戒毒管理局（含新疆生产建设兵团）出具的属于监狱企业的证明文件；</w:t>
      </w:r>
      <w:r>
        <w:rPr>
          <w:rFonts w:ascii="宋体" w:hAnsi="宋体" w:cs="宋体"/>
          <w:color w:val="000000"/>
          <w:szCs w:val="21"/>
        </w:rPr>
      </w:r>
      <w:r/>
    </w:p>
    <w:p>
      <w:pPr>
        <w:pStyle w:val="796"/>
        <w:ind w:firstLine="480"/>
        <w:spacing w:line="360" w:lineRule="auto"/>
        <w:rPr>
          <w:rFonts w:ascii="宋体" w:hAnsi="宋体" w:cs="宋体"/>
          <w:b/>
          <w:color w:val="000000"/>
          <w:szCs w:val="21"/>
        </w:rPr>
      </w:pPr>
      <w:r>
        <w:rPr>
          <w:rFonts w:hint="eastAsia" w:ascii="宋体" w:hAnsi="宋体" w:cs="宋体"/>
          <w:color w:val="000000"/>
          <w:szCs w:val="21"/>
        </w:rPr>
        <w:t xml:space="preserve">8.3.7关于资格文件的声明函（格式见第三章）。</w:t>
      </w:r>
      <w:r>
        <w:rPr>
          <w:rFonts w:ascii="宋体" w:hAnsi="宋体" w:cs="宋体"/>
          <w:b/>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8.4</w:t>
      </w:r>
      <w:r>
        <w:rPr>
          <w:rFonts w:hint="eastAsia" w:ascii="宋体" w:hAnsi="宋体" w:cs="宋体"/>
          <w:b/>
          <w:bCs/>
          <w:color w:val="000000"/>
          <w:szCs w:val="21"/>
        </w:rPr>
        <w:t xml:space="preserve"> 符合性审查响应文件</w:t>
      </w:r>
      <w:r>
        <w:rPr>
          <w:rFonts w:hint="eastAsia" w:ascii="宋体" w:hAnsi="宋体" w:cs="宋体"/>
          <w:color w:val="000000"/>
          <w:szCs w:val="21"/>
        </w:rPr>
        <w:t xml:space="preserve">（详见响应文件格式）</w:t>
      </w:r>
      <w:r>
        <w:rPr>
          <w:rFonts w:hint="eastAsia" w:ascii="宋体" w:hAnsi="宋体" w:cs="宋体"/>
          <w:b/>
          <w:color w:val="000000"/>
          <w:szCs w:val="21"/>
        </w:rPr>
        <w:t xml:space="preserve">；</w:t>
      </w:r>
      <w:r>
        <w:rPr>
          <w:rFonts w:ascii="宋体" w:hAnsi="宋体" w:cs="宋体"/>
          <w:b/>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8.4.1磋商响应承诺书； </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8.4.2响应单位法定代表人身份证复印件；</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8.4.3授权委托书（如有授权）；</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8.4.4响应单位委托代理人身份证复印件（如有授权）；</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8.4.5磋商响应报价表；</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8.4.6磋商响应报价明细表（如有）；</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8.4.7偏离表（商务条款偏离表、技术条款偏离表）（格式见第三章）；</w:t>
      </w:r>
      <w:r>
        <w:rPr>
          <w:rFonts w:ascii="宋体" w:hAnsi="宋体" w:cs="宋体"/>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color w:val="000000"/>
          <w:szCs w:val="21"/>
        </w:rPr>
        <w:t xml:space="preserve">8.4.8</w:t>
      </w:r>
      <w:r>
        <w:rPr>
          <w:rFonts w:hint="eastAsia" w:ascii="宋体" w:hAnsi="宋体" w:cs="宋体"/>
          <w:bCs/>
          <w:color w:val="000000"/>
          <w:szCs w:val="21"/>
        </w:rPr>
        <w:t xml:space="preserve">投标（响应）保证承诺书；</w:t>
      </w:r>
      <w:r>
        <w:rPr>
          <w:rFonts w:ascii="宋体" w:hAnsi="宋体" w:cs="宋体"/>
          <w:bCs/>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8.4.9响应单位情况表（格式见第三章）</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8.4.10其他需响应单位对本次投标的详细说明；</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8.4.11其他可以证明响应单位资信、资质和货物、服务质量的证书、文件、推荐信等补充资料。</w:t>
      </w:r>
      <w:r>
        <w:rPr>
          <w:rFonts w:ascii="宋体" w:hAnsi="宋体" w:cs="宋体"/>
          <w:color w:val="000000"/>
          <w:szCs w:val="21"/>
        </w:rPr>
      </w:r>
      <w:r/>
    </w:p>
    <w:p>
      <w:pPr>
        <w:pStyle w:val="796"/>
        <w:ind w:firstLine="482"/>
        <w:spacing w:line="360" w:lineRule="auto"/>
        <w:rPr>
          <w:rFonts w:ascii="宋体" w:hAnsi="宋体" w:cs="宋体"/>
          <w:b/>
          <w:bCs/>
          <w:color w:val="000000"/>
          <w:szCs w:val="21"/>
        </w:rPr>
      </w:pPr>
      <w:r>
        <w:rPr>
          <w:rFonts w:hint="eastAsia" w:ascii="宋体" w:hAnsi="宋体" w:cs="宋体"/>
          <w:b/>
          <w:bCs/>
          <w:color w:val="000000"/>
          <w:szCs w:val="21"/>
        </w:rPr>
        <w:t xml:space="preserve">8.5评分要点及技术要求</w:t>
      </w:r>
      <w:r>
        <w:rPr>
          <w:rFonts w:ascii="宋体" w:hAnsi="宋体" w:cs="宋体"/>
          <w:b/>
          <w:bCs/>
          <w:color w:val="000000"/>
          <w:szCs w:val="21"/>
        </w:rPr>
      </w:r>
      <w:r/>
    </w:p>
    <w:p>
      <w:pPr>
        <w:pStyle w:val="796"/>
        <w:ind w:firstLine="482"/>
        <w:spacing w:line="360" w:lineRule="auto"/>
        <w:widowControl/>
        <w:tabs>
          <w:tab w:val="left" w:pos="0" w:leader="none"/>
        </w:tabs>
        <w:rPr>
          <w:rFonts w:ascii="宋体" w:hAnsi="宋体" w:cs="宋体"/>
          <w:bCs/>
          <w:color w:val="000000"/>
          <w:szCs w:val="21"/>
        </w:rPr>
        <w:outlineLvl w:val="1"/>
      </w:pPr>
      <w:r>
        <w:rPr>
          <w:rFonts w:hint="eastAsia" w:ascii="宋体" w:hAnsi="宋体" w:cs="宋体"/>
          <w:bCs/>
          <w:color w:val="000000"/>
          <w:szCs w:val="21"/>
        </w:rPr>
        <w:t xml:space="preserve">8.5</w:t>
      </w:r>
      <w:r>
        <w:rPr>
          <w:rFonts w:hint="eastAsia" w:ascii="宋体" w:hAnsi="宋体" w:cs="宋体"/>
          <w:bCs/>
          <w:color w:val="000000"/>
          <w:szCs w:val="21"/>
          <w:lang w:val="zh-CN"/>
        </w:rPr>
        <w:t xml:space="preserve">.1</w:t>
      </w:r>
      <w:r>
        <w:rPr>
          <w:rFonts w:hint="eastAsia" w:ascii="宋体" w:hAnsi="宋体" w:cs="宋体"/>
          <w:bCs/>
          <w:color w:val="000000"/>
          <w:szCs w:val="21"/>
        </w:rPr>
        <w:t xml:space="preserve">服务方案及人员配置比较；</w:t>
      </w:r>
      <w:r>
        <w:rPr>
          <w:rFonts w:ascii="宋体" w:hAnsi="宋体" w:cs="宋体"/>
          <w:bCs/>
          <w:color w:val="000000"/>
          <w:szCs w:val="21"/>
        </w:rPr>
      </w:r>
      <w:r/>
    </w:p>
    <w:p>
      <w:pPr>
        <w:pStyle w:val="796"/>
        <w:ind w:firstLine="482"/>
        <w:spacing w:line="360" w:lineRule="auto"/>
        <w:widowControl/>
        <w:tabs>
          <w:tab w:val="left" w:pos="0" w:leader="none"/>
        </w:tabs>
        <w:rPr>
          <w:rFonts w:ascii="宋体" w:hAnsi="宋体" w:cs="宋体"/>
          <w:bCs/>
          <w:color w:val="000000"/>
          <w:szCs w:val="21"/>
        </w:rPr>
        <w:outlineLvl w:val="1"/>
      </w:pPr>
      <w:r>
        <w:rPr>
          <w:rFonts w:hint="eastAsia" w:ascii="宋体" w:hAnsi="宋体" w:cs="宋体"/>
          <w:bCs/>
          <w:color w:val="000000"/>
          <w:szCs w:val="21"/>
        </w:rPr>
        <w:t xml:space="preserve">8.5</w:t>
      </w:r>
      <w:r>
        <w:rPr>
          <w:rFonts w:hint="eastAsia" w:ascii="宋体" w:hAnsi="宋体" w:cs="宋体"/>
          <w:bCs/>
          <w:color w:val="000000"/>
          <w:szCs w:val="21"/>
          <w:lang w:val="zh-CN"/>
        </w:rPr>
        <w:t xml:space="preserve">.</w:t>
      </w:r>
      <w:r>
        <w:rPr>
          <w:rFonts w:hint="eastAsia" w:ascii="宋体" w:hAnsi="宋体" w:cs="宋体"/>
          <w:bCs/>
          <w:color w:val="000000"/>
          <w:szCs w:val="21"/>
        </w:rPr>
        <w:t xml:space="preserve">2项目服务人员综合素质比较；</w:t>
      </w:r>
      <w:r>
        <w:rPr>
          <w:rFonts w:ascii="宋体" w:hAnsi="宋体" w:cs="宋体"/>
          <w:bCs/>
          <w:color w:val="000000"/>
          <w:szCs w:val="21"/>
        </w:rPr>
      </w:r>
      <w:r/>
    </w:p>
    <w:p>
      <w:pPr>
        <w:pStyle w:val="796"/>
        <w:ind w:firstLine="482"/>
        <w:spacing w:line="360" w:lineRule="auto"/>
        <w:widowControl/>
        <w:tabs>
          <w:tab w:val="left" w:pos="0" w:leader="none"/>
        </w:tabs>
        <w:rPr>
          <w:rFonts w:ascii="宋体" w:hAnsi="宋体" w:cs="宋体"/>
          <w:bCs/>
          <w:color w:val="000000"/>
          <w:szCs w:val="21"/>
        </w:rPr>
        <w:outlineLvl w:val="1"/>
      </w:pPr>
      <w:r>
        <w:rPr>
          <w:rFonts w:hint="eastAsia" w:ascii="宋体" w:hAnsi="宋体" w:cs="宋体"/>
          <w:bCs/>
          <w:color w:val="000000"/>
          <w:szCs w:val="21"/>
        </w:rPr>
        <w:t xml:space="preserve">8.5.3响应单位综合实力比较；</w:t>
      </w:r>
      <w:r>
        <w:rPr>
          <w:rFonts w:ascii="宋体" w:hAnsi="宋体" w:cs="宋体"/>
          <w:bCs/>
          <w:color w:val="000000"/>
          <w:szCs w:val="21"/>
        </w:rPr>
      </w:r>
      <w:r/>
    </w:p>
    <w:p>
      <w:pPr>
        <w:pStyle w:val="796"/>
        <w:ind w:firstLine="482"/>
        <w:spacing w:line="360" w:lineRule="auto"/>
        <w:widowControl/>
        <w:tabs>
          <w:tab w:val="left" w:pos="0" w:leader="none"/>
        </w:tabs>
        <w:rPr>
          <w:rFonts w:ascii="宋体" w:hAnsi="宋体" w:cs="宋体"/>
          <w:b/>
          <w:color w:val="000000"/>
          <w:szCs w:val="21"/>
        </w:rPr>
        <w:outlineLvl w:val="1"/>
      </w:pPr>
      <w:r>
        <w:rPr>
          <w:rFonts w:hint="eastAsia" w:ascii="宋体" w:hAnsi="宋体" w:cs="宋体"/>
          <w:b/>
          <w:color w:val="000000"/>
          <w:szCs w:val="21"/>
        </w:rPr>
        <w:t xml:space="preserve">备注：</w:t>
      </w:r>
      <w:r>
        <w:rPr>
          <w:rFonts w:ascii="宋体" w:hAnsi="宋体" w:cs="宋体"/>
          <w:b/>
          <w:color w:val="000000"/>
          <w:szCs w:val="21"/>
        </w:rPr>
      </w:r>
      <w:r/>
    </w:p>
    <w:p>
      <w:pPr>
        <w:pStyle w:val="796"/>
        <w:numPr>
          <w:ilvl w:val="0"/>
          <w:numId w:val="1"/>
        </w:numPr>
        <w:ind w:firstLine="482"/>
        <w:spacing w:line="360" w:lineRule="auto"/>
        <w:widowControl/>
        <w:tabs>
          <w:tab w:val="left" w:pos="0" w:leader="none"/>
        </w:tabs>
        <w:rPr>
          <w:rFonts w:ascii="宋体" w:hAnsi="宋体" w:cs="宋体"/>
          <w:b/>
          <w:color w:val="000000"/>
          <w:szCs w:val="21"/>
        </w:rPr>
        <w:outlineLvl w:val="1"/>
      </w:pPr>
      <w:r>
        <w:rPr>
          <w:rFonts w:hint="eastAsia" w:ascii="宋体" w:hAnsi="宋体" w:cs="宋体"/>
          <w:b/>
          <w:color w:val="000000"/>
          <w:szCs w:val="21"/>
        </w:rPr>
        <w:t xml:space="preserve">投标文件由8.1、8.2、8.3和8.4款规定的内容共同组成。投标人必须提交上述8.4.1—8.4.9款规定的资料，并须按照“响应文件组成”将相关材料上传至相应模块。否则，响应文件将因资格性条件不符或未实质性响应采购文件而被拒绝。</w:t>
      </w:r>
      <w:r>
        <w:rPr>
          <w:rFonts w:ascii="宋体" w:hAnsi="宋体" w:cs="宋体"/>
          <w:b/>
          <w:color w:val="000000"/>
          <w:szCs w:val="21"/>
        </w:rPr>
      </w:r>
      <w:r/>
    </w:p>
    <w:p>
      <w:pPr>
        <w:pStyle w:val="796"/>
        <w:ind w:firstLine="482"/>
        <w:spacing w:line="360" w:lineRule="auto"/>
        <w:widowControl/>
        <w:tabs>
          <w:tab w:val="left" w:pos="0" w:leader="none"/>
        </w:tabs>
        <w:rPr>
          <w:rFonts w:ascii="宋体" w:hAnsi="宋体" w:cs="宋体"/>
          <w:b/>
          <w:color w:val="000000"/>
          <w:szCs w:val="21"/>
        </w:rPr>
        <w:outlineLvl w:val="1"/>
      </w:pPr>
      <w:r>
        <w:rPr>
          <w:rFonts w:hint="eastAsia" w:ascii="宋体" w:hAnsi="宋体" w:cs="宋体"/>
          <w:b/>
          <w:color w:val="000000"/>
          <w:szCs w:val="21"/>
        </w:rPr>
        <w:t xml:space="preserve">9. 网上响应文件的制作</w:t>
      </w:r>
      <w:r>
        <w:rPr>
          <w:rFonts w:ascii="宋体" w:hAnsi="宋体" w:cs="宋体"/>
          <w:b/>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lang w:val="zh-CN"/>
        </w:rPr>
        <w:t xml:space="preserve">（1）</w:t>
      </w:r>
      <w:r>
        <w:rPr>
          <w:rFonts w:hint="eastAsia" w:ascii="宋体" w:hAnsi="宋体" w:cs="宋体"/>
          <w:bCs/>
          <w:color w:val="000000"/>
          <w:szCs w:val="21"/>
        </w:rPr>
        <w:t xml:space="preserve">系统中下载招标文件后，点击“客户端下载地址”，下载投标文件客户端，查看客户端使用说明。</w:t>
      </w:r>
      <w:r>
        <w:rPr>
          <w:rFonts w:ascii="宋体" w:hAnsi="宋体" w:cs="宋体"/>
          <w:bCs/>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rPr>
        <w:t xml:space="preserve">（2）将下载的采购文件导入投标文件客户端，按照使用说明完成投标文件的编制和加盖电子签章。</w:t>
      </w:r>
      <w:r>
        <w:rPr>
          <w:rFonts w:ascii="宋体" w:hAnsi="宋体" w:cs="宋体"/>
          <w:bCs/>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rPr>
        <w:t xml:space="preserve">（3）导出制作完成的投标文件，上传至苏采云系统。</w:t>
      </w:r>
      <w:r>
        <w:rPr>
          <w:rFonts w:ascii="宋体" w:hAnsi="宋体" w:cs="宋体"/>
          <w:bCs/>
          <w:color w:val="000000"/>
          <w:szCs w:val="21"/>
        </w:rPr>
      </w:r>
      <w:r/>
    </w:p>
    <w:p>
      <w:pPr>
        <w:pStyle w:val="796"/>
        <w:ind w:firstLine="480"/>
        <w:spacing w:line="360" w:lineRule="auto"/>
        <w:tabs>
          <w:tab w:val="left" w:pos="0" w:leader="none"/>
        </w:tabs>
        <w:rPr>
          <w:rFonts w:ascii="宋体" w:hAnsi="宋体" w:cs="宋体"/>
          <w:bCs/>
          <w:color w:val="000000"/>
          <w:szCs w:val="21"/>
        </w:rPr>
      </w:pPr>
      <w:r>
        <w:rPr>
          <w:rFonts w:hint="eastAsia" w:ascii="宋体" w:hAnsi="宋体" w:cs="宋体"/>
          <w:bCs/>
          <w:color w:val="000000"/>
          <w:szCs w:val="21"/>
        </w:rPr>
        <w:t xml:space="preserve">注：具体投标文件编制教程查看苏采云系统中的客户端使用说明和供应商《操作手册》。</w:t>
      </w:r>
      <w:r>
        <w:rPr>
          <w:rFonts w:ascii="宋体" w:hAnsi="宋体" w:cs="宋体"/>
          <w:bCs/>
          <w:color w:val="000000"/>
          <w:szCs w:val="21"/>
        </w:rPr>
      </w:r>
      <w:r/>
    </w:p>
    <w:p>
      <w:pPr>
        <w:pStyle w:val="1028"/>
        <w:ind w:firstLine="420"/>
        <w:rPr>
          <w:rFonts w:hAnsi="宋体" w:cs="宋体"/>
          <w:color w:val="000000"/>
          <w:sz w:val="21"/>
          <w:szCs w:val="21"/>
        </w:rPr>
      </w:pPr>
      <w:r>
        <w:rPr>
          <w:rFonts w:hAnsi="宋体" w:cs="宋体"/>
          <w:color w:val="000000"/>
          <w:sz w:val="21"/>
          <w:szCs w:val="21"/>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6.8pt;height:56.3pt;mso-wrap-distance-left:0.0pt;mso-wrap-distance-top:0.0pt;mso-wrap-distance-right:0.0pt;mso-wrap-distance-bottom:0.0pt;" filled="f" stroked="f">
            <v:path textboxrect="0,0,0,0"/>
            <v:imagedata r:id="rId13" o:title=""/>
          </v:shape>
          <o:OLEObject DrawAspect="Content" r:id="rId14" ObjectID="_1525043" ProgID="Package" ShapeID="_x0000_i3" Type="Embed"/>
        </w:object>
      </w:r>
      <w:r>
        <w:rPr>
          <w:rFonts w:hAnsi="宋体" w:cs="宋体"/>
          <w:color w:val="000000"/>
          <w:sz w:val="21"/>
          <w:szCs w:val="21"/>
        </w:rPr>
      </w:r>
      <w:r/>
    </w:p>
    <w:p>
      <w:pPr>
        <w:pStyle w:val="796"/>
        <w:ind w:firstLine="482"/>
        <w:spacing w:line="360" w:lineRule="auto"/>
        <w:rPr>
          <w:rFonts w:ascii="宋体" w:hAnsi="宋体" w:cs="宋体"/>
          <w:b/>
          <w:color w:val="000000"/>
          <w:szCs w:val="21"/>
        </w:rPr>
        <w:outlineLvl w:val="1"/>
      </w:pPr>
      <w:r>
        <w:rPr>
          <w:rFonts w:hint="eastAsia" w:ascii="宋体" w:hAnsi="宋体" w:cs="宋体"/>
          <w:b/>
          <w:color w:val="000000"/>
          <w:szCs w:val="21"/>
        </w:rPr>
        <w:t xml:space="preserve">10.报价（编制）要求的说明</w:t>
      </w:r>
      <w:r>
        <w:rPr>
          <w:rFonts w:ascii="宋体" w:hAnsi="宋体" w:cs="宋体"/>
          <w:b/>
          <w:color w:val="000000"/>
          <w:szCs w:val="21"/>
        </w:rPr>
      </w:r>
      <w:r/>
    </w:p>
    <w:p>
      <w:pPr>
        <w:pStyle w:val="796"/>
        <w:ind w:firstLine="480"/>
        <w:spacing w:line="360" w:lineRule="auto"/>
        <w:rPr>
          <w:rFonts w:ascii="宋体" w:hAnsi="宋体" w:cs="宋体"/>
          <w:color w:val="000000"/>
          <w:szCs w:val="21"/>
        </w:rPr>
        <w:outlineLvl w:val="2"/>
      </w:pPr>
      <w:r>
        <w:rPr>
          <w:rFonts w:hint="eastAsia" w:ascii="宋体" w:hAnsi="宋体" w:cs="宋体"/>
          <w:color w:val="000000"/>
          <w:szCs w:val="21"/>
        </w:rPr>
        <w:t xml:space="preserve">10.1.磋商报价应包括完成该标的物全部内容的一切费用。</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10.2.响应人应按《磋商响应报价明细表》中的全部项目计算单价和总价。《磋商响应报价明细表》中的每一单项均应计算并填写单价和总价，并由法定代表人或代理人签署。</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10.3.响应人应对磋商文件内所要采购的全部内容进行报价，只投其中部分内容者，其响应文件将被拒绝。</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10.4.一项响应内容只允许一个报价，采购代理机构不接受任何有选择性的响应报价。</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10.5.响应文件报价中的单价和总价全部采用人民币表示，除非合同的特殊条款另有规定。</w:t>
      </w:r>
      <w:r>
        <w:rPr>
          <w:rFonts w:ascii="宋体" w:hAnsi="宋体" w:cs="宋体"/>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11.★磋商有效期</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11.1.磋商响应文件的有效期为90日历天，在此期间内，响应文件应保持有效。有效期短于这个规定期限的，将被拒绝。</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11.2.特殊情况下，磋商采购单位可与磋商供应商协商延缓磋商响应文件的有效期，这种要求和答复均以书面形式进行。</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11.3.磋商响应方可拒绝接受延期要求而放弃磋商，同意延长有效期的磋商响应方不能修改磋商响应文件。</w:t>
      </w:r>
      <w:r>
        <w:rPr>
          <w:rFonts w:ascii="宋体" w:hAnsi="宋体" w:cs="宋体"/>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12.磋商响应截止时间</w:t>
      </w:r>
      <w:r>
        <w:rPr>
          <w:rFonts w:ascii="宋体" w:hAnsi="宋体" w:cs="宋体"/>
          <w:b/>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12.1.响应文件必须在磋商截止时间前提交。截止时间以后送达的响应文件，采购人或采购代理机构将拒绝接收。</w:t>
      </w:r>
      <w:r>
        <w:rPr>
          <w:rFonts w:ascii="宋体" w:hAnsi="宋体" w:cs="宋体"/>
          <w:color w:val="000000"/>
          <w:szCs w:val="21"/>
        </w:rPr>
      </w:r>
      <w:r/>
    </w:p>
    <w:p>
      <w:pPr>
        <w:pStyle w:val="796"/>
        <w:ind w:firstLine="480"/>
        <w:spacing w:line="360" w:lineRule="auto"/>
        <w:rPr>
          <w:rFonts w:ascii="宋体" w:hAnsi="宋体" w:cs="宋体"/>
          <w:color w:val="000000"/>
          <w:szCs w:val="21"/>
        </w:rPr>
      </w:pPr>
      <w:r>
        <w:rPr>
          <w:rFonts w:hint="eastAsia" w:ascii="宋体" w:hAnsi="宋体" w:cs="宋体"/>
          <w:color w:val="000000"/>
          <w:szCs w:val="21"/>
        </w:rPr>
        <w:t xml:space="preserve">12.2.采购人或者采购代理机构推迟磋商截止时间时，应以更正公告的形式，通知所有响应人。</w:t>
      </w:r>
      <w:r>
        <w:rPr>
          <w:rFonts w:ascii="宋体" w:hAnsi="宋体" w:cs="宋体"/>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13.磋商响应文件修改和撤回</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13.1.投标文件的修改应在投标截止时间前进行。</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13.2.投标开始时间后至投标截止时间前，投标人可以撤回投标。</w:t>
      </w:r>
      <w:r>
        <w:rPr>
          <w:rFonts w:ascii="宋体" w:hAnsi="宋体" w:cs="宋体"/>
          <w:color w:val="000000"/>
          <w:szCs w:val="21"/>
        </w:rPr>
      </w:r>
      <w:r/>
    </w:p>
    <w:p>
      <w:pPr>
        <w:pStyle w:val="796"/>
        <w:ind w:firstLine="482"/>
        <w:spacing w:line="360" w:lineRule="auto"/>
        <w:widowControl/>
        <w:rPr>
          <w:rFonts w:ascii="宋体" w:hAnsi="宋体" w:cs="宋体"/>
          <w:b/>
          <w:bCs/>
          <w:color w:val="000000"/>
          <w:szCs w:val="21"/>
        </w:rPr>
      </w:pPr>
      <w:r>
        <w:rPr>
          <w:rFonts w:hint="eastAsia" w:ascii="宋体" w:hAnsi="宋体" w:cs="宋体"/>
          <w:b/>
          <w:bCs/>
          <w:color w:val="000000"/>
          <w:szCs w:val="21"/>
        </w:rPr>
        <w:t xml:space="preserve">14.磋商评审程序</w:t>
      </w:r>
      <w:r>
        <w:rPr>
          <w:rFonts w:ascii="宋体" w:hAnsi="宋体" w:cs="宋体"/>
          <w:b/>
          <w:bCs/>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14.1采购代理机构按本须知规定的时间、地点主持磋商采购活动。</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14.2供应商通过“苏采云”系统在线参与磋商活动。供应商应当按照《苏采云系统供应商操作手册》规定在 “苏采云”系统规定的时间内对响应文件进行解密。在磋商响应文件网上递交截止时间止成功解密的磋商供应商少于三家，则本次采购失败。</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14.3由磋商小组审查供应商解密的响应文件。</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14.5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rPr>
          <w:rFonts w:ascii="宋体" w:hAnsi="宋体" w:cs="宋体"/>
          <w:color w:val="000000"/>
          <w:szCs w:val="21"/>
        </w:rPr>
      </w:r>
      <w:r/>
    </w:p>
    <w:p>
      <w:pPr>
        <w:pStyle w:val="796"/>
        <w:ind w:firstLine="482"/>
        <w:spacing w:line="360" w:lineRule="auto"/>
        <w:tabs>
          <w:tab w:val="left" w:pos="753" w:leader="none"/>
        </w:tabs>
        <w:rPr>
          <w:rFonts w:ascii="宋体" w:hAnsi="宋体" w:cs="宋体"/>
          <w:color w:val="000000"/>
          <w:szCs w:val="21"/>
        </w:rPr>
      </w:pPr>
      <w:r>
        <w:rPr>
          <w:rFonts w:hint="eastAsia" w:ascii="宋体" w:hAnsi="宋体" w:cs="宋体"/>
          <w:b/>
          <w:color w:val="000000"/>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szCs w:val="21"/>
        </w:rPr>
        <w:t xml:space="preserve">(</w:t>
      </w:r>
      <w:r>
        <w:rPr>
          <w:rFonts w:hint="eastAsia" w:ascii="宋体" w:hAnsi="宋体" w:cs="宋体"/>
          <w:b/>
          <w:color w:val="000000"/>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color w:val="000000"/>
          <w:szCs w:val="21"/>
        </w:rPr>
      </w:r>
      <w:r/>
    </w:p>
    <w:p>
      <w:pPr>
        <w:pStyle w:val="796"/>
        <w:ind w:firstLine="480"/>
        <w:spacing w:line="360" w:lineRule="auto"/>
        <w:tabs>
          <w:tab w:val="left" w:pos="753" w:leader="none"/>
        </w:tabs>
        <w:rPr>
          <w:rFonts w:ascii="宋体" w:hAnsi="宋体" w:cs="宋体"/>
          <w:b/>
          <w:bCs/>
          <w:color w:val="000000"/>
          <w:szCs w:val="21"/>
          <w:highlight w:val="none"/>
        </w:rPr>
      </w:pPr>
      <w:r>
        <w:rPr>
          <w:rFonts w:hint="eastAsia" w:ascii="宋体" w:hAnsi="宋体" w:cs="宋体"/>
          <w:color w:val="000000"/>
          <w:szCs w:val="21"/>
        </w:rPr>
        <w:t xml:space="preserve">14.6对于</w:t>
      </w:r>
      <w:r>
        <w:rPr>
          <w:rFonts w:hint="eastAsia" w:ascii="宋体" w:hAnsi="宋体" w:cs="宋体"/>
          <w:color w:val="000000"/>
          <w:szCs w:val="21"/>
          <w:highlight w:val="none"/>
        </w:rPr>
        <w:t xml:space="preserve">通过资格审查和符合性审查的供应商，磋商小组所有成员集中与单一供应商分别进行磋商，并给予所有参加磋商的供应商平等的磋商机会。</w:t>
      </w:r>
      <w:r>
        <w:rPr>
          <w:rFonts w:hint="eastAsia" w:ascii="宋体" w:hAnsi="宋体" w:cs="宋体"/>
          <w:b/>
          <w:bCs/>
          <w:color w:val="000000"/>
          <w:szCs w:val="21"/>
          <w:highlight w:val="none"/>
        </w:rPr>
        <w:t xml:space="preserve">磋商小组通过“苏采云”系统向供应商发布“磋商函”，供应商应当按照要求在“苏采云”系统提交“磋商响应函”并加盖CA电子公章。</w:t>
      </w:r>
      <w:r>
        <w:rPr>
          <w:rFonts w:ascii="宋体" w:hAnsi="宋体" w:cs="宋体"/>
          <w:b/>
          <w:bCs/>
          <w:color w:val="000000"/>
          <w:szCs w:val="21"/>
          <w:highlight w:val="none"/>
        </w:rPr>
      </w:r>
      <w:r/>
    </w:p>
    <w:p>
      <w:pPr>
        <w:pStyle w:val="796"/>
        <w:ind w:firstLine="422"/>
        <w:spacing w:line="360" w:lineRule="auto"/>
        <w:tabs>
          <w:tab w:val="left" w:pos="753" w:leader="none"/>
        </w:tabs>
        <w:rPr>
          <w:rFonts w:ascii="宋体" w:hAnsi="宋体" w:cs="宋体"/>
          <w:b/>
          <w:bCs/>
          <w:color w:val="000000"/>
          <w:szCs w:val="21"/>
          <w:highlight w:val="none"/>
        </w:rPr>
      </w:pPr>
      <w:r>
        <w:rPr>
          <w:rFonts w:hint="eastAsia" w:ascii="宋体" w:hAnsi="宋体" w:cs="宋体"/>
          <w:b/>
          <w:bCs/>
          <w:color w:val="000000"/>
          <w:szCs w:val="21"/>
          <w:highlight w:val="none"/>
        </w:rPr>
        <w:t xml:space="preserve">14.7政府采购异常低价审查：</w:t>
      </w:r>
      <w:r>
        <w:rPr>
          <w:rFonts w:ascii="宋体" w:hAnsi="宋体" w:cs="宋体"/>
          <w:b/>
          <w:bCs/>
          <w:color w:val="000000"/>
          <w:szCs w:val="21"/>
          <w:highlight w:val="none"/>
        </w:rPr>
      </w:r>
      <w:r/>
    </w:p>
    <w:p>
      <w:pPr>
        <w:pStyle w:val="1052"/>
        <w:ind w:firstLine="420"/>
        <w:spacing w:line="360" w:lineRule="auto"/>
        <w:rPr>
          <w:rFonts w:hint="eastAsia" w:ascii="宋体" w:hAnsi="宋体" w:cs="宋体"/>
          <w:sz w:val="21"/>
          <w:szCs w:val="21"/>
          <w:highlight w:val="none"/>
        </w:rPr>
      </w:pPr>
      <w:r>
        <w:rPr>
          <w:rFonts w:hint="eastAsia" w:ascii="宋体" w:hAnsi="宋体" w:cs="宋体"/>
          <w:color w:val="000000"/>
          <w:sz w:val="21"/>
          <w:szCs w:val="21"/>
          <w:highlight w:val="none"/>
        </w:rPr>
        <w:t xml:space="preserve">14.7.1</w:t>
      </w:r>
      <w:r>
        <w:rPr>
          <w:rFonts w:hint="eastAsia" w:ascii="宋体" w:hAnsi="宋体" w:cs="宋体"/>
          <w:sz w:val="21"/>
          <w:szCs w:val="21"/>
          <w:highlight w:val="none"/>
        </w:rPr>
        <w:t xml:space="preserve">异常低价审查</w:t>
      </w:r>
      <w:r>
        <w:rPr>
          <w:rFonts w:hint="eastAsia" w:ascii="宋体" w:hAnsi="宋体" w:cs="宋体"/>
          <w:sz w:val="21"/>
          <w:szCs w:val="21"/>
          <w:highlight w:val="none"/>
        </w:rPr>
      </w:r>
      <w:r/>
    </w:p>
    <w:p>
      <w:pPr>
        <w:pStyle w:val="1052"/>
        <w:ind w:firstLine="420"/>
        <w:spacing w:line="360" w:lineRule="auto"/>
        <w:rPr>
          <w:rFonts w:hint="eastAsia" w:ascii="宋体" w:hAnsi="宋体" w:cs="宋体"/>
          <w:sz w:val="21"/>
          <w:szCs w:val="21"/>
        </w:rPr>
      </w:pPr>
      <w:r>
        <w:rPr>
          <w:rFonts w:hint="eastAsia" w:ascii="宋体" w:hAnsi="宋体" w:cs="宋体"/>
          <w:sz w:val="21"/>
          <w:szCs w:val="21"/>
          <w:highlight w:val="none"/>
        </w:rPr>
        <w:t xml:space="preserve">（一）按照财政部发布的《关于推动</w:t>
      </w:r>
      <w:r>
        <w:rPr>
          <w:rFonts w:hint="eastAsia" w:ascii="宋体" w:hAnsi="宋体" w:cs="宋体"/>
          <w:sz w:val="21"/>
          <w:szCs w:val="21"/>
        </w:rPr>
        <w:t xml:space="preserve">解决政府采购异常低价问题的通知》（ 财库〔2026〕2号）文，政府采购评审中出现下列情形之一的，评审委员会应当启动异常低价投标（响应）审查程序：</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A、评审过程中出现下列情形之一的，评审委员会应当启动异常低价投标（响应）审查程序：</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（1）投标（响应）报价低于全部通过符合性审查供应商投标（响应）报价平均值65%的，即投标（响应）报价&lt;全部通过符合性审查供应商投标（响应）报价平均值×65%；</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（2）投标（响应）报价低于通过符合性审查的次低报价供应商投标（响应）报价65%的，即投标（响应）报价&lt;通过符合性审查的次低报价供应商投标（响应）报价×65%；</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（3）投标（响应）报价低于采购项目最高限价65%的，即投标（响应）报价&lt;采购项目最高限价×65%；</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（4）评审委员会基于专业判断，认为供应商报价过低，有可能影响产品质量或者不能诚信履约的其他情形。</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14.8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sz w:val="21"/>
          <w:szCs w:val="21"/>
        </w:rPr>
      </w:r>
      <w:r/>
    </w:p>
    <w:p>
      <w:pPr>
        <w:pStyle w:val="1052"/>
        <w:ind w:firstLine="420"/>
        <w:spacing w:line="360" w:lineRule="auto"/>
        <w:rPr>
          <w:rFonts w:hint="eastAsia" w:ascii="宋体" w:hAnsi="宋体" w:cs="宋体"/>
          <w:sz w:val="21"/>
          <w:szCs w:val="21"/>
        </w:rPr>
      </w:pPr>
      <w:r>
        <w:rPr>
          <w:rFonts w:hint="eastAsia" w:ascii="宋体" w:hAnsi="宋体" w:cs="宋体"/>
          <w:sz w:val="21"/>
          <w:szCs w:val="21"/>
        </w:rPr>
        <w:t xml:space="preserve">14.9供应商应当按照采购文件的变动情况和磋商小组的要求，各供应商应及时关注【评审】环节等待询标澄清进行回复。</w:t>
      </w:r>
      <w:r>
        <w:rPr>
          <w:rFonts w:hint="eastAsia" w:ascii="宋体" w:hAnsi="宋体" w:cs="宋体"/>
          <w:sz w:val="21"/>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14.10磋商结束后，</w:t>
      </w:r>
      <w:r>
        <w:rPr>
          <w:rFonts w:hint="eastAsia" w:ascii="宋体" w:hAnsi="宋体" w:cs="宋体"/>
          <w:b/>
          <w:bCs/>
          <w:color w:val="000000"/>
          <w:szCs w:val="21"/>
        </w:rPr>
        <w:t xml:space="preserve">磋商小组将在“苏采云”系统向所有实质性响应的供应商发布“最后报价要求函”及最后报价格式表，要求所有实质性响应的供应商在规定时间内提交最后报价。</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14.11经磋商确定最终采购需求和提交最后报价的供应商后，由磋商小组采用综合评分法对提交最后报价的供应商的响应文件和最后报价进行综合评分。</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14.12磋商小组根据磋商成交原则确定成交供应商，并将结果通知所有参加磋商的供应商。</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14.13如磋商过程中出现本采购文件未尽事宜，由磋商小组根据政府采购有关法律、法规讨论决定。</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14.14本项目采用线上二次报价：</w:t>
      </w:r>
      <w:r>
        <w:rPr>
          <w:rFonts w:ascii="宋体" w:hAnsi="宋体" w:cs="宋体"/>
          <w:color w:val="000000"/>
          <w:szCs w:val="21"/>
        </w:rPr>
      </w:r>
      <w:r/>
    </w:p>
    <w:p>
      <w:pPr>
        <w:pStyle w:val="796"/>
        <w:ind w:firstLine="480"/>
        <w:spacing w:line="360" w:lineRule="auto"/>
        <w:tabs>
          <w:tab w:val="left" w:pos="753" w:leader="none"/>
        </w:tabs>
        <w:rPr>
          <w:rFonts w:ascii="宋体" w:hAnsi="宋体" w:cs="宋体"/>
          <w:color w:val="000000"/>
          <w:szCs w:val="21"/>
        </w:rPr>
      </w:pPr>
      <w:r>
        <w:rPr>
          <w:rFonts w:hint="eastAsia" w:ascii="宋体" w:hAnsi="宋体" w:cs="宋体"/>
          <w:color w:val="000000"/>
          <w:szCs w:val="21"/>
        </w:rPr>
        <w:t xml:space="preserve">登录苏采云系统，评审组长发起最后报价，开标大厅会显示“立即报价”界面，点击【确认报价】提交流程至签</w:t>
      </w:r>
      <w:r>
        <w:rPr>
          <w:rFonts w:hint="eastAsia" w:ascii="宋体" w:hAnsi="宋体" w:cs="宋体"/>
          <w:bCs/>
          <w:color w:val="000000"/>
          <w:szCs w:val="21"/>
        </w:rPr>
        <w:t xml:space="preserve">章环节，供应商点击签章按钮，签章完成后可进行提交。</w:t>
      </w:r>
      <w:r>
        <w:rPr>
          <w:rFonts w:hint="eastAsia" w:ascii="宋体" w:hAnsi="宋体" w:cs="宋体"/>
          <w:b/>
          <w:color w:val="000000"/>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ascii="宋体" w:hAnsi="宋体" w:cs="宋体"/>
          <w:color w:val="000000"/>
          <w:szCs w:val="21"/>
        </w:rPr>
      </w:r>
      <w:r/>
    </w:p>
    <w:p>
      <w:pPr>
        <w:pStyle w:val="796"/>
        <w:ind w:firstLine="408"/>
        <w:spacing w:line="360" w:lineRule="auto"/>
        <w:rPr>
          <w:rFonts w:ascii="宋体" w:hAnsi="宋体" w:cs="宋体"/>
          <w:b/>
          <w:color w:val="000000"/>
          <w:szCs w:val="21"/>
        </w:rPr>
        <w:outlineLvl w:val="0"/>
      </w:pPr>
      <w:r>
        <w:rPr>
          <w:rFonts w:hint="eastAsia" w:ascii="宋体" w:hAnsi="宋体" w:cs="宋体"/>
          <w:b/>
          <w:bCs/>
          <w:color w:val="000000"/>
          <w:szCs w:val="21"/>
        </w:rPr>
        <w:t xml:space="preserve">进入项目评审流程后，建议各供应商法定代表人或授权委托人始终保持通讯顺畅，时</w:t>
      </w:r>
      <w:r>
        <w:rPr>
          <w:rFonts w:hint="eastAsia" w:ascii="宋体" w:hAnsi="宋体" w:cs="宋体"/>
          <w:b/>
          <w:color w:val="000000"/>
          <w:szCs w:val="21"/>
        </w:rPr>
        <w:t xml:space="preserve">刻关注不见面开标大厅，不离开不见面开标大厅。</w:t>
      </w:r>
      <w:r>
        <w:rPr>
          <w:rFonts w:ascii="宋体" w:hAnsi="宋体" w:cs="宋体"/>
          <w:b/>
          <w:color w:val="000000"/>
          <w:szCs w:val="21"/>
        </w:rPr>
      </w:r>
      <w:r/>
    </w:p>
    <w:p>
      <w:pPr>
        <w:pStyle w:val="796"/>
        <w:ind w:firstLine="482"/>
        <w:spacing w:line="360" w:lineRule="auto"/>
        <w:rPr>
          <w:rFonts w:ascii="宋体" w:hAnsi="宋体" w:cs="宋体"/>
          <w:b/>
          <w:color w:val="000000"/>
          <w:szCs w:val="21"/>
        </w:rPr>
        <w:outlineLvl w:val="0"/>
      </w:pPr>
      <w:r>
        <w:rPr>
          <w:rFonts w:hint="eastAsia" w:ascii="宋体" w:hAnsi="宋体" w:cs="宋体"/>
          <w:b/>
          <w:color w:val="000000"/>
          <w:szCs w:val="21"/>
        </w:rPr>
        <w:t xml:space="preserve">关于二次报价的具体操作流程，各供应商请详细阅读《操作手册》。</w:t>
      </w:r>
      <w:r>
        <w:rPr>
          <w:rFonts w:ascii="宋体" w:hAnsi="宋体" w:cs="宋体"/>
          <w:b/>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15.确定成交、询问及质疑</w:t>
      </w:r>
      <w:r>
        <w:rPr>
          <w:rFonts w:ascii="宋体" w:hAnsi="宋体" w:cs="宋体"/>
          <w:b/>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15.1确定成交供应商</w:t>
      </w:r>
      <w:r>
        <w:rPr>
          <w:rFonts w:ascii="宋体" w:hAnsi="宋体" w:cs="宋体"/>
          <w:bCs/>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15.1.1采购人授权磋商小组直接确定成交供应商。</w:t>
      </w:r>
      <w:r>
        <w:rPr>
          <w:rFonts w:ascii="宋体" w:hAnsi="宋体" w:cs="宋体"/>
          <w:bCs/>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15.1.2采购代理机构在成交供应商确定后2个工作日内在“苏州市政府采购网”公告成交结果。</w:t>
      </w:r>
      <w:r>
        <w:rPr>
          <w:rFonts w:ascii="宋体" w:hAnsi="宋体" w:cs="宋体"/>
          <w:bCs/>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（1）发出成交通知书。在发布成交公告的同时，向成交供应商发出成交通知书。</w:t>
      </w:r>
      <w:r>
        <w:rPr>
          <w:rFonts w:ascii="宋体" w:hAnsi="宋体" w:cs="宋体"/>
          <w:bCs/>
          <w:color w:val="000000"/>
          <w:szCs w:val="21"/>
        </w:rPr>
      </w:r>
      <w:r/>
    </w:p>
    <w:p>
      <w:pPr>
        <w:pStyle w:val="796"/>
        <w:ind w:firstLine="480"/>
        <w:spacing w:line="360" w:lineRule="auto"/>
        <w:rPr>
          <w:color w:val="000000"/>
          <w:szCs w:val="21"/>
        </w:rPr>
      </w:pPr>
      <w:r>
        <w:rPr>
          <w:rFonts w:hint="eastAsia" w:ascii="宋体" w:hAnsi="宋体" w:cs="宋体"/>
          <w:bCs/>
          <w:color w:val="000000"/>
          <w:szCs w:val="21"/>
        </w:rPr>
        <w:t xml:space="preserve">（2）在发出成交通知书的同时，向参与项目评审的未成交供应商发放未成交通知书，告知其评审得分与排名。告知方式为电子邮件，接收方式以供应商响应文件中《磋商响应声明》所列电子邮件为准。未成交供应商未按约定的时间和方式获取告知信息的，视为自动放弃并自行承担相应后果。</w:t>
      </w:r>
      <w:r>
        <w:rPr>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15.2询问及质疑</w:t>
      </w:r>
      <w:r>
        <w:rPr>
          <w:rFonts w:ascii="宋体" w:hAnsi="宋体" w:cs="宋体"/>
          <w:bCs/>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15.2.1质疑要求：</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bCs/>
          <w:color w:val="000000"/>
          <w:szCs w:val="21"/>
        </w:rPr>
        <w:t xml:space="preserve">15.2.1.1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cs="宋体"/>
          <w:bCs/>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bCs/>
          <w:color w:val="000000"/>
          <w:szCs w:val="21"/>
        </w:rPr>
        <w:t xml:space="preserve">15.2.1.2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Cs w:val="21"/>
        </w:rPr>
        <w:t xml:space="preserve">投标供应商确认函</w:t>
      </w:r>
      <w:r>
        <w:rPr>
          <w:rFonts w:hint="eastAsia" w:ascii="宋体" w:hAnsi="宋体" w:cs="宋体"/>
          <w:bCs/>
          <w:color w:val="000000"/>
          <w:szCs w:val="21"/>
        </w:rPr>
        <w:t xml:space="preserve">》）与质疑函一起递交，否则不予受理。</w:t>
      </w:r>
      <w:r>
        <w:rPr>
          <w:rFonts w:ascii="宋体" w:hAnsi="宋体" w:cs="宋体"/>
          <w:bCs/>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bCs/>
          <w:color w:val="000000"/>
          <w:szCs w:val="21"/>
        </w:rPr>
        <w:t xml:space="preserve">15.2.1.3本次采购文件要求供应商在法定质疑期内一次性提出针对同一采购程序环节的质疑。</w:t>
      </w:r>
      <w:r>
        <w:rPr>
          <w:rFonts w:ascii="宋体" w:hAnsi="宋体" w:cs="宋体"/>
          <w:bCs/>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bCs/>
          <w:color w:val="000000"/>
          <w:szCs w:val="21"/>
        </w:rPr>
        <w:t xml:space="preserve">15.2.1.4</w:t>
      </w:r>
      <w:r>
        <w:rPr>
          <w:rFonts w:hint="eastAsia" w:ascii="宋体" w:hAnsi="宋体" w:cs="宋体"/>
          <w:color w:val="000000"/>
          <w:szCs w:val="21"/>
        </w:rPr>
        <w:t xml:space="preserve">供应商提出质疑应当提交质疑函和必要的证明材料。质疑函应当包括下列内容：</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（1）供应商的姓名或者名称（以营业执照副本复印件为准）、地址、邮编、联系人及联系电话；</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（2）质疑项目的名称、编号；</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（3）具体、明确的质疑事项和与质疑事项相关的请求；</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（4）事实依据；</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（5）必要的法律依据；</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（6）提出质疑的日期。</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bCs/>
          <w:color w:val="000000"/>
          <w:szCs w:val="21"/>
        </w:rPr>
        <w:t xml:space="preserve">供应商参加投标确认函</w:t>
      </w:r>
      <w:r>
        <w:rPr>
          <w:rFonts w:hint="eastAsia" w:ascii="宋体" w:hAnsi="宋体" w:cs="宋体"/>
          <w:color w:val="000000"/>
          <w:szCs w:val="21"/>
        </w:rPr>
        <w:t xml:space="preserve">。</w:t>
      </w:r>
      <w:r>
        <w:rPr>
          <w:rFonts w:ascii="宋体" w:hAnsi="宋体" w:cs="宋体"/>
          <w:color w:val="000000"/>
          <w:szCs w:val="21"/>
        </w:rPr>
      </w:r>
      <w:r/>
    </w:p>
    <w:p>
      <w:pPr>
        <w:pStyle w:val="796"/>
        <w:ind w:firstLine="480"/>
        <w:spacing w:line="360" w:lineRule="auto"/>
        <w:tabs>
          <w:tab w:val="left" w:pos="8930" w:leader="none"/>
          <w:tab w:val="left" w:pos="9306" w:leader="none"/>
        </w:tabs>
        <w:rPr>
          <w:rFonts w:ascii="宋体" w:hAnsi="宋体" w:cs="宋体"/>
          <w:bCs/>
          <w:color w:val="000000"/>
          <w:szCs w:val="21"/>
        </w:rPr>
      </w:pPr>
      <w:r>
        <w:rPr>
          <w:rFonts w:hint="eastAsia" w:ascii="宋体" w:hAnsi="宋体" w:cs="宋体"/>
          <w:color w:val="000000"/>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宋体" w:hAnsi="宋体" w:cs="宋体"/>
          <w:bCs/>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15.2.1.5接受质疑函的方式为邮寄或现场接收。</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质疑联系部门：业务部</w:t>
      </w:r>
      <w:r>
        <w:rPr>
          <w:rFonts w:ascii="宋体" w:hAnsi="宋体" w:cs="宋体"/>
          <w:color w:val="000000"/>
          <w:szCs w:val="21"/>
        </w:rPr>
      </w:r>
      <w:r/>
    </w:p>
    <w:p>
      <w:pPr>
        <w:pStyle w:val="796"/>
        <w:ind w:firstLine="480"/>
        <w:jc w:val="left"/>
        <w:spacing w:line="360" w:lineRule="auto"/>
        <w:rPr>
          <w:rFonts w:ascii="宋体" w:hAnsi="宋体" w:cs="宋体"/>
          <w:color w:val="000000"/>
          <w:szCs w:val="21"/>
        </w:rPr>
      </w:pPr>
      <w:r>
        <w:rPr>
          <w:rFonts w:hint="eastAsia" w:ascii="宋体" w:hAnsi="宋体" w:cs="宋体"/>
          <w:color w:val="000000"/>
          <w:szCs w:val="21"/>
        </w:rPr>
        <w:t xml:space="preserve">联系电话：0512-65231142</w:t>
      </w:r>
      <w:r>
        <w:rPr>
          <w:rFonts w:ascii="宋体" w:hAnsi="宋体" w:cs="宋体"/>
          <w:color w:val="000000"/>
          <w:szCs w:val="21"/>
        </w:rPr>
      </w:r>
      <w:r/>
    </w:p>
    <w:p>
      <w:pPr>
        <w:pStyle w:val="796"/>
        <w:ind w:firstLine="480"/>
        <w:jc w:val="left"/>
        <w:spacing w:line="360" w:lineRule="auto"/>
        <w:rPr>
          <w:color w:val="000000"/>
          <w:szCs w:val="21"/>
        </w:rPr>
      </w:pPr>
      <w:r>
        <w:rPr>
          <w:rFonts w:hint="eastAsia" w:ascii="宋体" w:hAnsi="宋体" w:cs="宋体"/>
          <w:color w:val="000000"/>
          <w:szCs w:val="21"/>
        </w:rPr>
        <w:t xml:space="preserve">通讯地址：苏州市平泷路251号城市生活广场A座1519。</w:t>
      </w:r>
      <w:r>
        <w:rPr>
          <w:color w:val="000000"/>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16.合同的签订</w:t>
      </w:r>
      <w:r>
        <w:rPr>
          <w:rFonts w:ascii="宋体" w:hAnsi="宋体" w:cs="宋体"/>
          <w:b/>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16.1.成交供应商应按成交通知书中规定的时间和地点，与采购人签订合同。</w:t>
      </w:r>
      <w:r>
        <w:rPr>
          <w:rFonts w:ascii="宋体" w:hAnsi="宋体" w:cs="宋体"/>
          <w:color w:val="000000"/>
          <w:szCs w:val="21"/>
        </w:rPr>
      </w:r>
      <w:r/>
    </w:p>
    <w:p>
      <w:pPr>
        <w:pStyle w:val="796"/>
        <w:ind w:firstLine="480"/>
        <w:spacing w:line="360" w:lineRule="auto"/>
        <w:rPr>
          <w:rFonts w:ascii="宋体" w:hAnsi="宋体" w:cs="宋体"/>
          <w:bCs/>
          <w:color w:val="000000"/>
          <w:szCs w:val="21"/>
        </w:rPr>
      </w:pPr>
      <w:r>
        <w:rPr>
          <w:rFonts w:hint="eastAsia" w:ascii="宋体" w:hAnsi="宋体" w:cs="宋体"/>
          <w:bCs/>
          <w:color w:val="000000"/>
          <w:szCs w:val="21"/>
        </w:rPr>
        <w:t xml:space="preserve">16.2.签订合同及合同条款应以磋商文件和成交供应商的磋商响应文件及其澄清承诺文件为依据。</w:t>
      </w:r>
      <w:r>
        <w:rPr>
          <w:rFonts w:ascii="宋体" w:hAnsi="宋体" w:cs="宋体"/>
          <w:bCs/>
          <w:color w:val="000000"/>
          <w:szCs w:val="21"/>
        </w:rPr>
      </w:r>
      <w:r/>
    </w:p>
    <w:p>
      <w:pPr>
        <w:pStyle w:val="796"/>
        <w:ind w:firstLine="480"/>
        <w:spacing w:line="360" w:lineRule="auto"/>
        <w:rPr>
          <w:rFonts w:ascii="宋体" w:hAnsi="宋体" w:cs="宋体"/>
          <w:bCs/>
          <w:color w:val="000000"/>
          <w:szCs w:val="21"/>
          <w:highlight w:val="none"/>
        </w:rPr>
      </w:pPr>
      <w:r>
        <w:rPr>
          <w:rFonts w:hint="eastAsia" w:ascii="宋体" w:hAnsi="宋体" w:cs="宋体"/>
          <w:bCs/>
          <w:color w:val="000000"/>
          <w:szCs w:val="21"/>
        </w:rPr>
        <w:t xml:space="preserve">17.磋商保证金：</w:t>
      </w:r>
      <w:r>
        <w:rPr>
          <w:rFonts w:hint="eastAsia" w:ascii="宋体" w:hAnsi="宋体" w:cs="宋体"/>
          <w:b/>
          <w:color w:val="000000"/>
          <w:szCs w:val="21"/>
        </w:rPr>
        <w:t xml:space="preserve">不需提交，采购文件中有关磋商保证金的规定均不适用。投标（响应）人应在投标（响</w:t>
      </w:r>
      <w:r>
        <w:rPr>
          <w:rFonts w:hint="eastAsia" w:ascii="宋体" w:hAnsi="宋体" w:cs="宋体"/>
          <w:b/>
          <w:color w:val="000000"/>
          <w:szCs w:val="21"/>
          <w:highlight w:val="none"/>
        </w:rPr>
        <w:t xml:space="preserve">应）文件中提交《投标（响应）保证承诺书》（详见附件），否则为无效投标。</w:t>
      </w:r>
      <w:r>
        <w:rPr>
          <w:rFonts w:ascii="宋体" w:hAnsi="宋体" w:cs="宋体"/>
          <w:bCs/>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18.代理服务费：</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18.1</w:t>
      </w:r>
      <w:r>
        <w:rPr>
          <w:rFonts w:hint="eastAsia" w:ascii="宋体" w:hAnsi="宋体" w:cs="宋体"/>
          <w:color w:val="000000"/>
          <w:szCs w:val="21"/>
          <w:highlight w:val="none"/>
          <w:lang w:val="zh-CN"/>
        </w:rPr>
        <w:t xml:space="preserve">代理服务费由中标（成交）供应商支付的，原项目采购预算中应包含代理费。采购人应在采购文件中说明原因并明示代理费收取方式、标准及确立标准的依据。供应商报价应当包含代理费；</w:t>
      </w:r>
      <w:r>
        <w:rPr>
          <w:rFonts w:hint="eastAsia" w:ascii="宋体" w:hAnsi="宋体" w:cs="宋体"/>
          <w:color w:val="000000"/>
          <w:szCs w:val="21"/>
          <w:highlight w:val="none"/>
          <w:lang w:val="zh-CN"/>
        </w:rPr>
      </w:r>
      <w:r/>
    </w:p>
    <w:p>
      <w:pPr>
        <w:pStyle w:val="796"/>
        <w:ind w:firstLine="480"/>
        <w:spacing w:line="360" w:lineRule="auto"/>
        <w:widowControl/>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18.2</w:t>
      </w:r>
      <w:r>
        <w:rPr>
          <w:rFonts w:hint="eastAsia" w:ascii="宋体" w:hAnsi="宋体" w:cs="宋体"/>
          <w:color w:val="000000"/>
          <w:szCs w:val="21"/>
          <w:highlight w:val="none"/>
          <w:lang w:val="zh-CN"/>
        </w:rPr>
        <w:t xml:space="preserve">专家评审费应由采购人支付，不得转嫁给代理机构或中标（成交）供应商。采购人需在原项目采购预算中列支评审费，支付时分别申请用款计划，无需额外新增专家评审费预算，并应在项目评审完成后30个工作日内完成支付。</w:t>
      </w:r>
      <w:r>
        <w:rPr>
          <w:rFonts w:hint="eastAsia" w:ascii="宋体" w:hAnsi="宋体" w:cs="宋体"/>
          <w:color w:val="000000"/>
          <w:szCs w:val="21"/>
          <w:highlight w:val="none"/>
          <w:lang w:val="zh-CN"/>
        </w:rPr>
      </w:r>
      <w:r/>
    </w:p>
    <w:p>
      <w:pPr>
        <w:pStyle w:val="796"/>
        <w:ind w:firstLine="480"/>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18.3</w:t>
      </w:r>
      <w:r>
        <w:rPr>
          <w:rFonts w:hint="eastAsia" w:ascii="宋体" w:hAnsi="宋体" w:cs="宋体"/>
          <w:color w:val="000000"/>
          <w:szCs w:val="21"/>
          <w:highlight w:val="none"/>
          <w:lang w:val="zh-CN"/>
        </w:rPr>
        <w:t xml:space="preserve">因本次项目预算中已包含中标（成交）服务费，故本项目中标（成交）服务费由中标（成交）单位支付；</w:t>
      </w:r>
      <w:r>
        <w:rPr>
          <w:rFonts w:hint="eastAsia" w:ascii="宋体" w:hAnsi="宋体" w:cs="宋体"/>
          <w:color w:val="000000"/>
          <w:szCs w:val="21"/>
          <w:highlight w:val="none"/>
        </w:rPr>
        <w:t xml:space="preserve">本项目成交服务费</w:t>
      </w:r>
      <w:r>
        <w:rPr>
          <w:rFonts w:hint="eastAsia" w:ascii="宋体" w:hAnsi="宋体" w:cs="宋体"/>
          <w:color w:val="000000"/>
          <w:szCs w:val="21"/>
          <w:highlight w:val="none"/>
          <w:lang w:val="en-US" w:eastAsia="zh-CN"/>
        </w:rPr>
        <w:t xml:space="preserve">23000</w:t>
      </w:r>
      <w:r>
        <w:rPr>
          <w:rFonts w:hint="eastAsia" w:ascii="宋体" w:hAnsi="宋体" w:cs="宋体"/>
          <w:color w:val="000000"/>
          <w:szCs w:val="21"/>
          <w:highlight w:val="none"/>
        </w:rPr>
        <w:t xml:space="preserve">元。</w:t>
      </w:r>
      <w:r>
        <w:rPr>
          <w:rFonts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18.4</w:t>
      </w:r>
      <w:r>
        <w:rPr>
          <w:rFonts w:hint="eastAsia" w:ascii="宋体" w:hAnsi="宋体" w:cs="宋体"/>
          <w:color w:val="000000"/>
          <w:szCs w:val="21"/>
          <w:highlight w:val="none"/>
          <w:lang w:val="zh-CN"/>
        </w:rPr>
        <w:t xml:space="preserve">本项目专家评审费用由</w:t>
      </w:r>
      <w:r>
        <w:rPr>
          <w:rFonts w:hint="eastAsia" w:ascii="宋体" w:hAnsi="宋体" w:cs="宋体"/>
          <w:color w:val="000000"/>
          <w:szCs w:val="21"/>
          <w:highlight w:val="none"/>
        </w:rPr>
        <w:t xml:space="preserve">采购</w:t>
      </w:r>
      <w:r>
        <w:rPr>
          <w:rFonts w:hint="eastAsia" w:ascii="宋体" w:hAnsi="宋体" w:cs="宋体"/>
          <w:color w:val="000000"/>
          <w:szCs w:val="21"/>
          <w:highlight w:val="none"/>
          <w:lang w:val="zh-CN"/>
        </w:rPr>
        <w:t xml:space="preserve">单位支付。</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18.5</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单位须按采购文件的规定支付</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服务费，该费用应在领取</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通知书时付清。</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中标（成交）</w:t>
      </w:r>
      <w:r>
        <w:rPr>
          <w:rFonts w:hint="eastAsia" w:ascii="宋体" w:hAnsi="宋体" w:cs="宋体"/>
          <w:color w:val="000000"/>
          <w:szCs w:val="21"/>
          <w:highlight w:val="none"/>
        </w:rPr>
        <w:t xml:space="preserve">单位如果未按规定缴纳成交服务费，并保留诉讼的权利。</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19.政府采购中实施本国产品标准及相关政策：（如有，本项目不涉及）</w:t>
      </w:r>
      <w:r>
        <w:rPr>
          <w:rFonts w:hint="eastAsia" w:ascii="宋体" w:hAnsi="宋体" w:cs="宋体"/>
          <w:b/>
          <w:bCs/>
          <w:color w:val="000000"/>
          <w:szCs w:val="21"/>
          <w:highlight w:val="none"/>
        </w:rPr>
      </w:r>
      <w:r/>
    </w:p>
    <w:p>
      <w:pPr>
        <w:pStyle w:val="796"/>
        <w:ind w:firstLine="48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19.1本项目对采购本国产品给予政策支持：</w:t>
      </w:r>
      <w:r>
        <w:rPr>
          <w:rFonts w:hint="eastAsia" w:ascii="宋体" w:hAnsi="宋体" w:cs="宋体"/>
          <w:color w:val="000000"/>
          <w:szCs w:val="21"/>
          <w:highlight w:val="none"/>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（3）供应商需按照招标文件的要求提供《关于符合本国产品标准的声明函》（以下简称《声明函》），如不提供将不享受本国产品价格评审优惠。</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796"/>
        <w:ind w:firstLine="480"/>
        <w:spacing w:line="360" w:lineRule="auto"/>
        <w:widowControl/>
        <w:rPr>
          <w:rFonts w:hint="eastAsia" w:ascii="宋体" w:hAnsi="宋体" w:cs="宋体"/>
          <w:color w:val="000000"/>
          <w:szCs w:val="21"/>
        </w:rPr>
      </w:pPr>
      <w:r>
        <w:rPr>
          <w:rFonts w:hint="eastAsia" w:ascii="宋体" w:hAnsi="宋体" w:cs="宋体"/>
          <w:color w:val="000000"/>
          <w:szCs w:val="21"/>
        </w:rPr>
        <w:t xml:space="preserve">19.2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rPr>
      </w:r>
      <w:r/>
    </w:p>
    <w:p>
      <w:pPr>
        <w:pStyle w:val="796"/>
        <w:ind w:firstLine="480"/>
        <w:spacing w:line="360" w:lineRule="auto"/>
        <w:widowControl/>
        <w:rPr>
          <w:rFonts w:hint="eastAsia" w:ascii="宋体" w:hAnsi="宋体" w:cs="宋体"/>
          <w:szCs w:val="21"/>
        </w:rPr>
      </w:pPr>
      <w:r>
        <w:rPr>
          <w:rFonts w:hint="eastAsia" w:ascii="宋体" w:hAnsi="宋体" w:cs="宋体"/>
          <w:color w:val="000000"/>
          <w:szCs w:val="21"/>
        </w:rPr>
        <w:t xml:space="preserve">19.3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20.磋商说明：</w:t>
      </w:r>
      <w:r>
        <w:rPr>
          <w:rFonts w:ascii="宋体" w:hAnsi="宋体" w:cs="宋体"/>
          <w:b/>
          <w:bCs/>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20.1不符合供应商资格要求，资格审查未通过的，响应无效；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20.2参加磋商的供应商必须提供磋商代表的身份证明原件扫描件和法人授权委托书原件扫描件（法定代表人为磋商代表的可不提供），否则响应无效；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20.3最终报价超过采购预算的，响应无效；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20.4不实质性响应磋商文件的，响应无效；</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20.5实质性响应磋商文件不满三家或进入二次报价的不满三家或二次报价在采购预算内不满三家的，磋商采购失败。</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20.6响应文件密封和签署不符合要求的，响应文件将被拒绝；</w:t>
      </w: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hint="eastAsia" w:ascii="宋体" w:hAnsi="宋体" w:cs="宋体"/>
          <w:color w:val="000000"/>
          <w:szCs w:val="21"/>
        </w:rPr>
        <w:t xml:space="preserve">20.7供应商IP地址或MAC地址或标书制作客户端识别码一致的，作为无效投标。</w:t>
      </w:r>
      <w:r>
        <w:rPr>
          <w:rFonts w:ascii="宋体" w:hAnsi="宋体" w:cs="宋体"/>
          <w:color w:val="000000"/>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21.未尽事宜：按《中华人民共和国政府采购法》及其他有关的法律法规的规定执行。</w:t>
      </w:r>
      <w:r>
        <w:rPr>
          <w:rFonts w:ascii="宋体" w:hAnsi="宋体" w:cs="宋体"/>
          <w:b/>
          <w:bCs/>
          <w:color w:val="000000"/>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22.凡涉及磋商采购文件的补充说明和修改，均以江苏政府采购网、苏州政府采购网上发布的通知为准。</w:t>
      </w:r>
      <w:r>
        <w:rPr>
          <w:rFonts w:ascii="宋体" w:hAnsi="宋体" w:cs="宋体"/>
          <w:b/>
          <w:bCs/>
          <w:color w:val="000000"/>
          <w:szCs w:val="21"/>
        </w:rPr>
      </w:r>
      <w:r/>
    </w:p>
    <w:p>
      <w:pPr>
        <w:pStyle w:val="796"/>
        <w:ind w:firstLine="480"/>
        <w:spacing w:line="360" w:lineRule="auto"/>
        <w:widowControl/>
        <w:rPr>
          <w:rFonts w:ascii="宋体" w:hAnsi="宋体" w:cs="宋体"/>
          <w:b/>
          <w:bCs/>
          <w:color w:val="000000"/>
          <w:szCs w:val="21"/>
        </w:rPr>
      </w:pPr>
      <w:r>
        <w:rPr>
          <w:rFonts w:hint="eastAsia" w:ascii="宋体" w:hAnsi="宋体" w:cs="宋体"/>
          <w:b/>
          <w:bCs/>
          <w:color w:val="000000"/>
          <w:szCs w:val="21"/>
        </w:rPr>
        <w:t xml:space="preserve">23.备注：本文件打“★”为实质性条款，不可偏离，如偏离响应文件无效。</w:t>
      </w:r>
      <w:r>
        <w:rPr>
          <w:rFonts w:ascii="宋体" w:hAnsi="宋体" w:cs="宋体"/>
          <w:b/>
          <w:bCs/>
          <w:color w:val="000000"/>
          <w:szCs w:val="21"/>
        </w:rPr>
      </w:r>
      <w:r/>
    </w:p>
    <w:p>
      <w:pPr>
        <w:pStyle w:val="796"/>
        <w:ind w:firstLine="480"/>
        <w:spacing w:line="360" w:lineRule="auto"/>
        <w:widowControl/>
        <w:rPr>
          <w:rFonts w:ascii="宋体" w:hAnsi="宋体" w:cs="宋体"/>
          <w:color w:val="000000"/>
          <w:szCs w:val="21"/>
        </w:rPr>
      </w:pPr>
      <w:r>
        <w:rPr>
          <w:rFonts w:ascii="宋体" w:hAnsi="宋体" w:cs="宋体"/>
          <w:color w:val="000000"/>
          <w:szCs w:val="21"/>
        </w:rPr>
      </w:r>
      <w:r/>
    </w:p>
    <w:p>
      <w:pPr>
        <w:pStyle w:val="796"/>
        <w:ind w:firstLine="480"/>
        <w:spacing w:line="360" w:lineRule="auto"/>
        <w:widowControl/>
        <w:rPr>
          <w:rFonts w:ascii="宋体" w:hAnsi="宋体" w:cs="宋体"/>
          <w:color w:val="000000"/>
          <w:szCs w:val="21"/>
        </w:rPr>
      </w:pPr>
      <w:r>
        <w:rPr>
          <w:rFonts w:ascii="宋体" w:hAnsi="宋体" w:cs="宋体"/>
          <w:color w:val="000000"/>
          <w:szCs w:val="21"/>
        </w:rPr>
      </w:r>
      <w:r/>
    </w:p>
    <w:p>
      <w:pPr>
        <w:pStyle w:val="796"/>
        <w:jc w:val="center"/>
        <w:tabs>
          <w:tab w:val="left" w:pos="315" w:leader="none"/>
          <w:tab w:val="center" w:pos="4153" w:leader="none"/>
        </w:tabs>
        <w:rPr>
          <w:rFonts w:ascii="宋体" w:hAnsi="宋体" w:cs="宋体"/>
          <w:b/>
          <w:color w:val="000000"/>
          <w:sz w:val="44"/>
          <w:szCs w:val="44"/>
        </w:rPr>
      </w:pPr>
      <w:r>
        <w:rPr>
          <w:rFonts w:hint="eastAsia" w:ascii="宋体" w:hAnsi="宋体" w:cs="宋体"/>
          <w:b/>
          <w:bCs/>
          <w:color w:val="000000"/>
          <w:sz w:val="32"/>
          <w:szCs w:val="32"/>
          <w:lang w:val="zh-CN"/>
        </w:rPr>
        <w:t xml:space="preserve">第</w:t>
      </w:r>
      <w:r>
        <w:rPr>
          <w:rFonts w:hint="eastAsia" w:ascii="宋体" w:hAnsi="宋体" w:cs="宋体"/>
          <w:b/>
          <w:bCs/>
          <w:color w:val="000000"/>
          <w:sz w:val="32"/>
          <w:szCs w:val="32"/>
        </w:rPr>
        <w:t xml:space="preserve">三</w:t>
      </w:r>
      <w:r>
        <w:rPr>
          <w:rFonts w:hint="eastAsia" w:ascii="宋体" w:hAnsi="宋体" w:cs="宋体"/>
          <w:b/>
          <w:bCs/>
          <w:color w:val="000000"/>
          <w:sz w:val="32"/>
          <w:szCs w:val="32"/>
          <w:lang w:val="zh-CN"/>
        </w:rPr>
        <w:t xml:space="preserve">章 响应文件格式</w:t>
      </w:r>
      <w:r>
        <w:rPr>
          <w:rFonts w:ascii="宋体" w:hAnsi="宋体" w:cs="宋体"/>
          <w:b/>
          <w:color w:val="000000"/>
          <w:sz w:val="44"/>
          <w:szCs w:val="44"/>
        </w:rPr>
      </w:r>
      <w:r/>
    </w:p>
    <w:p>
      <w:pPr>
        <w:pStyle w:val="796"/>
        <w:spacing w:line="360" w:lineRule="auto"/>
        <w:rPr>
          <w:rFonts w:ascii="宋体" w:hAnsi="宋体" w:cs="宋体"/>
          <w:b/>
          <w:bCs/>
          <w:color w:val="000000"/>
          <w:szCs w:val="21"/>
        </w:rPr>
      </w:pPr>
      <w:r>
        <w:rPr>
          <w:rFonts w:hint="eastAsia" w:ascii="宋体" w:hAnsi="宋体" w:cs="宋体"/>
          <w:b/>
          <w:bCs/>
          <w:color w:val="000000"/>
          <w:szCs w:val="21"/>
          <w:lang w:val="zh-CN"/>
        </w:rPr>
        <w:t xml:space="preserve">说明：</w:t>
      </w:r>
      <w:r>
        <w:rPr>
          <w:rFonts w:ascii="宋体" w:hAnsi="宋体" w:cs="宋体"/>
          <w:b/>
          <w:bCs/>
          <w:color w:val="000000"/>
          <w:szCs w:val="21"/>
        </w:rPr>
      </w:r>
      <w:r/>
    </w:p>
    <w:p>
      <w:pPr>
        <w:pStyle w:val="796"/>
        <w:jc w:val="left"/>
        <w:spacing w:line="440" w:lineRule="exact"/>
        <w:rPr>
          <w:rFonts w:ascii="宋体" w:hAnsi="宋体" w:cs="宋体"/>
          <w:b/>
          <w:bCs/>
          <w:color w:val="000000"/>
          <w:szCs w:val="21"/>
          <w:lang w:val="zh-CN"/>
        </w:rPr>
      </w:pPr>
      <w:r>
        <w:rPr>
          <w:rFonts w:hint="eastAsia" w:ascii="宋体" w:hAnsi="宋体" w:cs="宋体"/>
          <w:b/>
          <w:bCs/>
          <w:color w:val="000000"/>
          <w:szCs w:val="21"/>
          <w:lang w:val="zh-CN"/>
        </w:rPr>
        <w:t xml:space="preserve">对本章所有的响应文件格式 ，响应人可根据自身情况进行补充和修改，但补充和修改不得造成与本格式内容有实质性的违背。</w:t>
      </w:r>
      <w:r>
        <w:rPr>
          <w:rFonts w:ascii="宋体" w:hAnsi="宋体" w:cs="宋体"/>
          <w:b/>
          <w:bCs/>
          <w:color w:val="000000"/>
          <w:szCs w:val="21"/>
          <w:lang w:val="zh-CN"/>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格式1：授权委托书</w:t>
      </w:r>
      <w:r>
        <w:rPr>
          <w:rFonts w:ascii="宋体" w:hAnsi="宋体" w:cs="宋体"/>
          <w:b/>
          <w:color w:val="000000"/>
          <w:szCs w:val="21"/>
        </w:rPr>
      </w:r>
      <w:r/>
    </w:p>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rPr>
        <w:t xml:space="preserve">授权委托书</w:t>
      </w:r>
      <w:r>
        <w:rPr>
          <w:rFonts w:ascii="宋体" w:hAnsi="宋体" w:cs="宋体"/>
          <w:b/>
          <w:color w:val="000000"/>
          <w:szCs w:val="21"/>
        </w:rPr>
      </w:r>
      <w:r/>
    </w:p>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796"/>
        <w:ind w:firstLine="480"/>
        <w:jc w:val="left"/>
        <w:spacing w:line="520" w:lineRule="exact"/>
        <w:rPr>
          <w:rFonts w:ascii="宋体" w:hAnsi="宋体" w:cs="宋体"/>
          <w:color w:val="000000"/>
          <w:szCs w:val="21"/>
        </w:rPr>
      </w:pPr>
      <w:r>
        <w:rPr>
          <w:rFonts w:hint="eastAsia" w:ascii="宋体" w:hAnsi="宋体" w:cs="宋体"/>
          <w:color w:val="000000"/>
          <w:szCs w:val="21"/>
        </w:rPr>
        <w:t xml:space="preserve">本授权委托书声明：  我（姓名）系</w:t>
      </w:r>
      <w:r>
        <w:rPr>
          <w:rFonts w:hint="eastAsia" w:ascii="宋体" w:hAnsi="宋体" w:cs="宋体"/>
          <w:color w:val="000000"/>
          <w:szCs w:val="21"/>
          <w:u w:val="single"/>
        </w:rPr>
        <w:t xml:space="preserve">     （供应商名称）  </w:t>
      </w:r>
      <w:r>
        <w:rPr>
          <w:rFonts w:hint="eastAsia" w:ascii="宋体" w:hAnsi="宋体" w:cs="宋体"/>
          <w:color w:val="000000"/>
          <w:szCs w:val="21"/>
        </w:rPr>
        <w:t xml:space="preserve">的法定代表人（负责人），现授权委托（姓名）为我公司授权代表（即代理人），以本公司的名义参加</w:t>
      </w:r>
      <w:r>
        <w:rPr>
          <w:rFonts w:hint="eastAsia" w:ascii="宋体" w:hAnsi="宋体" w:cs="宋体"/>
          <w:color w:val="000000"/>
          <w:szCs w:val="21"/>
          <w:u w:val="single"/>
        </w:rPr>
        <w:t xml:space="preserve">苏州市天美达招投标咨询服务有限公司</w:t>
      </w:r>
      <w:r>
        <w:rPr>
          <w:rFonts w:hint="eastAsia" w:ascii="宋体" w:hAnsi="宋体" w:cs="宋体"/>
          <w:color w:val="000000"/>
          <w:szCs w:val="21"/>
        </w:rPr>
        <w:t xml:space="preserve">组织实施的编号为</w:t>
      </w:r>
      <w:r>
        <w:rPr>
          <w:rFonts w:hint="eastAsia" w:ascii="宋体" w:hAnsi="宋体" w:cs="宋体"/>
          <w:color w:val="000000"/>
          <w:szCs w:val="21"/>
          <w:u w:val="single"/>
          <w:lang w:eastAsia="zh-CN"/>
        </w:rPr>
        <w:t xml:space="preserve">JSZC-320509-SZST-C2026-0025</w:t>
      </w:r>
      <w:r>
        <w:rPr>
          <w:rFonts w:hint="eastAsia" w:ascii="宋体" w:hAnsi="宋体" w:cs="宋体"/>
          <w:color w:val="000000"/>
          <w:szCs w:val="21"/>
        </w:rPr>
        <w:t xml:space="preserve">号的磋商活动。授权代表在磋商活动过程中所签署的一切文件和处理与这有关的一切事务，我均予以承认。</w:t>
      </w:r>
      <w:r>
        <w:rPr>
          <w:rFonts w:ascii="宋体" w:hAnsi="宋体" w:cs="宋体"/>
          <w:color w:val="000000"/>
          <w:szCs w:val="21"/>
        </w:rPr>
      </w:r>
      <w:r/>
    </w:p>
    <w:p>
      <w:pPr>
        <w:pStyle w:val="796"/>
        <w:ind w:firstLine="480"/>
        <w:jc w:val="left"/>
        <w:spacing w:line="520" w:lineRule="exact"/>
        <w:rPr>
          <w:rFonts w:ascii="宋体" w:hAnsi="宋体" w:cs="宋体"/>
          <w:color w:val="000000"/>
          <w:szCs w:val="21"/>
        </w:rPr>
      </w:pPr>
      <w:r>
        <w:rPr>
          <w:rFonts w:hint="eastAsia" w:ascii="宋体" w:hAnsi="宋体" w:cs="宋体"/>
          <w:color w:val="000000"/>
          <w:szCs w:val="21"/>
        </w:rPr>
        <w:t xml:space="preserve">授权代表在授权委托书有效期内签署的所有文件不因授权委托的撤销而失效，除非有撤销授权委托的书面通知，本授权委托书自磋商活动开始至合同履行完毕止。</w:t>
      </w:r>
      <w:r>
        <w:rPr>
          <w:rFonts w:ascii="宋体" w:hAnsi="宋体" w:cs="宋体"/>
          <w:color w:val="000000"/>
          <w:szCs w:val="21"/>
        </w:rPr>
      </w:r>
      <w:r/>
    </w:p>
    <w:p>
      <w:pPr>
        <w:pStyle w:val="796"/>
        <w:ind w:firstLine="480"/>
        <w:jc w:val="left"/>
        <w:spacing w:line="520" w:lineRule="exact"/>
        <w:rPr>
          <w:rFonts w:ascii="宋体" w:hAnsi="宋体" w:cs="宋体"/>
          <w:color w:val="000000"/>
          <w:szCs w:val="21"/>
        </w:rPr>
      </w:pPr>
      <w:r>
        <w:rPr>
          <w:rFonts w:hint="eastAsia" w:ascii="宋体" w:hAnsi="宋体" w:cs="宋体"/>
          <w:color w:val="000000"/>
          <w:szCs w:val="21"/>
        </w:rPr>
        <w:t xml:space="preserve">授权代表无转委托权。特此委托。</w:t>
      </w:r>
      <w:r>
        <w:rPr>
          <w:rFonts w:ascii="宋体" w:hAnsi="宋体" w:cs="宋体"/>
          <w:color w:val="000000"/>
          <w:szCs w:val="21"/>
        </w:rPr>
      </w:r>
      <w:r/>
    </w:p>
    <w:p>
      <w:pPr>
        <w:pStyle w:val="796"/>
        <w:ind w:firstLine="960"/>
        <w:jc w:val="left"/>
        <w:spacing w:line="440" w:lineRule="exact"/>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供应商：（公章）</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法定代表人（负责人）：（签字或盖章）</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代理人：（签字或盖章）</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hint="eastAsia" w:ascii="宋体" w:hAnsi="宋体" w:cs="宋体"/>
          <w:color w:val="000000"/>
          <w:szCs w:val="21"/>
        </w:rPr>
        <w:t xml:space="preserve">日期：年　　  月　　  日</w:t>
      </w: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ind w:firstLine="960"/>
        <w:jc w:val="left"/>
        <w:spacing w:line="360" w:lineRule="auto"/>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格式2：磋商响应承诺书</w:t>
      </w:r>
      <w:r>
        <w:rPr>
          <w:rFonts w:ascii="宋体" w:hAnsi="宋体" w:cs="宋体"/>
          <w:b/>
          <w:color w:val="000000"/>
          <w:szCs w:val="21"/>
        </w:rPr>
      </w:r>
      <w:r/>
    </w:p>
    <w:p>
      <w:pPr>
        <w:pStyle w:val="796"/>
        <w:jc w:val="center"/>
        <w:spacing w:line="440" w:lineRule="exact"/>
        <w:rPr>
          <w:rFonts w:ascii="宋体" w:hAnsi="宋体" w:cs="宋体"/>
          <w:b/>
          <w:bCs/>
          <w:color w:val="000000"/>
          <w:spacing w:val="20"/>
          <w:szCs w:val="21"/>
        </w:rPr>
      </w:pPr>
      <w:r>
        <w:rPr>
          <w:rFonts w:hint="eastAsia" w:ascii="宋体" w:hAnsi="宋体" w:cs="宋体"/>
          <w:b/>
          <w:bCs/>
          <w:color w:val="000000"/>
          <w:szCs w:val="21"/>
        </w:rPr>
        <w:t xml:space="preserve">磋商响应承诺书</w:t>
      </w:r>
      <w:r>
        <w:rPr>
          <w:rFonts w:ascii="宋体" w:hAnsi="宋体" w:cs="宋体"/>
          <w:b/>
          <w:bCs/>
          <w:color w:val="000000"/>
          <w:spacing w:val="20"/>
          <w:szCs w:val="21"/>
        </w:rPr>
      </w:r>
      <w:r/>
    </w:p>
    <w:p>
      <w:pPr>
        <w:pStyle w:val="796"/>
        <w:jc w:val="left"/>
        <w:spacing w:line="460" w:lineRule="exact"/>
        <w:rPr>
          <w:rFonts w:ascii="宋体" w:hAnsi="宋体" w:cs="宋体"/>
          <w:color w:val="000000"/>
          <w:szCs w:val="21"/>
        </w:rPr>
      </w:pPr>
      <w:r>
        <w:rPr>
          <w:rFonts w:hint="eastAsia" w:ascii="宋体" w:hAnsi="宋体" w:cs="宋体"/>
          <w:color w:val="000000"/>
          <w:szCs w:val="21"/>
          <w:u w:val="single"/>
        </w:rPr>
        <w:t xml:space="preserve">苏州市天美达招投标咨询服务有限公司</w:t>
      </w:r>
      <w:r>
        <w:rPr>
          <w:rFonts w:hint="eastAsia" w:ascii="宋体" w:hAnsi="宋体" w:cs="宋体"/>
          <w:color w:val="000000"/>
          <w:szCs w:val="21"/>
        </w:rPr>
        <w:t xml:space="preserve">： </w:t>
      </w:r>
      <w:r>
        <w:rPr>
          <w:rFonts w:ascii="宋体" w:hAnsi="宋体" w:cs="宋体"/>
          <w:color w:val="000000"/>
          <w:szCs w:val="21"/>
        </w:rPr>
      </w:r>
      <w:r/>
    </w:p>
    <w:p>
      <w:pPr>
        <w:pStyle w:val="796"/>
        <w:ind w:firstLine="480"/>
        <w:jc w:val="left"/>
        <w:spacing w:line="460" w:lineRule="exact"/>
        <w:tabs>
          <w:tab w:val="left" w:pos="3780" w:leader="none"/>
        </w:tabs>
        <w:rPr>
          <w:rFonts w:ascii="宋体" w:hAnsi="宋体" w:cs="宋体"/>
          <w:color w:val="000000"/>
          <w:szCs w:val="21"/>
        </w:rPr>
      </w:pPr>
      <w:r>
        <w:rPr>
          <w:rFonts w:hint="eastAsia" w:ascii="宋体" w:hAnsi="宋体" w:cs="宋体"/>
          <w:color w:val="000000"/>
          <w:szCs w:val="21"/>
        </w:rPr>
        <w:t xml:space="preserve">我们收到贵公司</w:t>
      </w:r>
      <w:r>
        <w:rPr>
          <w:rFonts w:hint="eastAsia" w:ascii="宋体" w:hAnsi="宋体" w:cs="宋体"/>
          <w:color w:val="000000"/>
          <w:szCs w:val="21"/>
          <w:u w:val="single"/>
          <w:lang w:eastAsia="zh-CN"/>
        </w:rPr>
        <w:t xml:space="preserve">JSZC-320509-SZST-C2026-0025</w:t>
      </w:r>
      <w:r>
        <w:rPr>
          <w:rFonts w:hint="eastAsia" w:ascii="宋体" w:hAnsi="宋体" w:cs="宋体"/>
          <w:color w:val="000000"/>
          <w:szCs w:val="21"/>
        </w:rPr>
        <w:t xml:space="preserve">号磋商文件，经仔细阅读和研究，我们决定参加磋商活动。</w:t>
      </w:r>
      <w:r>
        <w:rPr>
          <w:rFonts w:ascii="宋体" w:hAnsi="宋体" w:cs="宋体"/>
          <w:color w:val="000000"/>
          <w:szCs w:val="21"/>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rPr>
          <w:rFonts w:ascii="宋体" w:hAnsi="宋体" w:cs="宋体"/>
          <w:szCs w:val="21"/>
          <w:lang w:val="zh-CN"/>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rPr>
          <w:rFonts w:ascii="宋体" w:hAnsi="宋体" w:cs="宋体"/>
          <w:szCs w:val="21"/>
          <w:lang w:val="zh-CN"/>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rPr>
          <w:rFonts w:ascii="宋体" w:hAnsi="宋体" w:cs="宋体"/>
          <w:szCs w:val="21"/>
          <w:lang w:val="zh-CN"/>
        </w:rPr>
      </w:r>
      <w:r/>
    </w:p>
    <w:p>
      <w:pPr>
        <w:pStyle w:val="796"/>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hint="eastAsia" w:ascii="宋体" w:hAnsi="宋体" w:cs="宋体"/>
          <w:szCs w:val="21"/>
        </w:rPr>
        <w:t xml:space="preserve">90</w:t>
      </w:r>
      <w:r>
        <w:rPr>
          <w:rFonts w:hint="eastAsia" w:ascii="宋体" w:hAnsi="宋体" w:cs="宋体"/>
          <w:szCs w:val="21"/>
          <w:lang w:val="zh-CN"/>
        </w:rPr>
        <w:t xml:space="preserve">天。</w:t>
      </w:r>
      <w:r>
        <w:rPr>
          <w:rFonts w:ascii="宋体" w:hAnsi="宋体" w:cs="宋体"/>
          <w:szCs w:val="21"/>
          <w:lang w:val="zh-CN"/>
        </w:rPr>
      </w:r>
      <w:r/>
    </w:p>
    <w:p>
      <w:pPr>
        <w:pStyle w:val="79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rPr>
          <w:rFonts w:ascii="宋体" w:hAnsi="宋体" w:cs="宋体"/>
          <w:szCs w:val="21"/>
          <w:lang w:val="zh-CN"/>
        </w:rPr>
      </w:r>
      <w:r/>
    </w:p>
    <w:p>
      <w:pPr>
        <w:pStyle w:val="79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6、我方承诺磋商响应文件在磋商开始后的全过程中保持有效，不作任何更改和变动。</w:t>
      </w:r>
      <w:r>
        <w:rPr>
          <w:rFonts w:ascii="宋体" w:hAnsi="宋体" w:cs="宋体"/>
          <w:szCs w:val="21"/>
          <w:lang w:val="zh-CN"/>
        </w:rPr>
      </w:r>
      <w:r/>
    </w:p>
    <w:p>
      <w:pPr>
        <w:pStyle w:val="796"/>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7、我方承诺满足《中华人民共和国政府采购法》第二十二条规定的所有条件。</w:t>
      </w:r>
      <w:r>
        <w:rPr>
          <w:rFonts w:ascii="宋体" w:hAnsi="宋体" w:cs="宋体"/>
          <w:szCs w:val="21"/>
          <w:lang w:val="zh-CN"/>
        </w:rPr>
      </w:r>
      <w:r/>
    </w:p>
    <w:p>
      <w:pPr>
        <w:pStyle w:val="796"/>
        <w:ind w:firstLine="422"/>
        <w:spacing w:line="360" w:lineRule="auto"/>
        <w:rPr>
          <w:rFonts w:ascii="宋体" w:hAnsi="宋体" w:cs="宋体"/>
          <w:b/>
          <w:bCs/>
          <w:szCs w:val="21"/>
        </w:rPr>
      </w:pPr>
      <w:r>
        <w:rPr>
          <w:rFonts w:hint="eastAsia" w:ascii="宋体" w:hAnsi="宋体" w:cs="宋体"/>
          <w:b/>
          <w:bCs/>
          <w:szCs w:val="21"/>
        </w:rPr>
        <w:t xml:space="preserve">8、我们与参与本次采购活动的其他供应商的负责人不是同一人，也不存在直接控股、管理关系。</w:t>
      </w:r>
      <w:r>
        <w:rPr>
          <w:rFonts w:ascii="宋体" w:hAnsi="宋体" w:cs="宋体"/>
          <w:b/>
          <w:bCs/>
          <w:szCs w:val="21"/>
        </w:rPr>
      </w:r>
      <w:r/>
    </w:p>
    <w:p>
      <w:pPr>
        <w:pStyle w:val="796"/>
        <w:ind w:firstLine="422"/>
        <w:spacing w:line="360" w:lineRule="auto"/>
        <w:rPr>
          <w:rFonts w:ascii="宋体" w:hAnsi="宋体" w:cs="宋体"/>
          <w:b/>
          <w:bCs/>
          <w:szCs w:val="21"/>
        </w:rPr>
      </w:pPr>
      <w:r>
        <w:rPr>
          <w:rFonts w:hint="eastAsia" w:ascii="宋体" w:hAnsi="宋体" w:cs="宋体"/>
          <w:b/>
          <w:bCs/>
          <w:szCs w:val="21"/>
        </w:rPr>
        <w:t xml:space="preserve">供应商</w:t>
      </w:r>
      <w:r>
        <w:rPr>
          <w:rFonts w:hint="eastAsia" w:ascii="宋体" w:hAnsi="宋体" w:cs="宋体"/>
          <w:b/>
          <w:bCs/>
          <w:szCs w:val="21"/>
          <w:lang w:val="zh-CN"/>
        </w:rPr>
        <w:t xml:space="preserve">与其他单位存在控股、管理关系情况表</w:t>
      </w:r>
      <w:r>
        <w:rPr>
          <w:rFonts w:ascii="宋体" w:hAnsi="宋体" w:cs="宋体"/>
          <w:b/>
          <w:bCs/>
          <w:szCs w:val="21"/>
        </w:rPr>
      </w:r>
      <w:r/>
    </w:p>
    <w:tbl>
      <w:tblPr>
        <w:tblW w:w="940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96"/>
              <w:ind w:firstLine="420"/>
              <w:jc w:val="center"/>
              <w:spacing w:line="360" w:lineRule="auto"/>
              <w:widowControl/>
              <w:rPr>
                <w:rFonts w:ascii="宋体" w:hAnsi="宋体" w:cs="宋体"/>
                <w:bCs/>
                <w:szCs w:val="21"/>
              </w:rPr>
            </w:pPr>
            <w:r>
              <w:rPr>
                <w:rFonts w:hint="eastAsia" w:ascii="宋体" w:hAnsi="宋体" w:cs="宋体"/>
                <w:bCs/>
                <w:szCs w:val="21"/>
              </w:rPr>
              <w:t xml:space="preserve">供应商与其他单位存在控股、管理关系的单位名称</w:t>
            </w:r>
            <w:r>
              <w:rPr>
                <w:rFonts w:ascii="宋体" w:hAnsi="宋体" w:cs="宋体"/>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96"/>
              <w:ind w:firstLine="420"/>
              <w:jc w:val="center"/>
              <w:spacing w:line="360" w:lineRule="auto"/>
              <w:widowControl/>
              <w:rPr>
                <w:rFonts w:ascii="宋体" w:hAnsi="宋体" w:cs="宋体"/>
                <w:bCs/>
                <w:szCs w:val="21"/>
              </w:rPr>
            </w:pPr>
            <w:r>
              <w:rPr>
                <w:rFonts w:hint="eastAsia" w:ascii="宋体" w:hAnsi="宋体" w:cs="宋体"/>
                <w:bCs/>
                <w:szCs w:val="21"/>
              </w:rPr>
              <w:t xml:space="preserve">控股、管理关系情况说明</w:t>
            </w:r>
            <w:r>
              <w:rPr>
                <w:rFonts w:ascii="宋体" w:hAnsi="宋体" w:cs="宋体"/>
                <w:bCs/>
                <w:szCs w:val="21"/>
              </w:rPr>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pStyle w:val="796"/>
              <w:ind w:firstLine="422"/>
              <w:jc w:val="center"/>
              <w:spacing w:line="360" w:lineRule="auto"/>
              <w:widowControl/>
              <w:rPr>
                <w:rFonts w:ascii="宋体" w:hAnsi="宋体" w:cs="宋体"/>
                <w:b/>
                <w:bCs/>
                <w:szCs w:val="21"/>
              </w:rPr>
            </w:pPr>
            <w:r>
              <w:rPr>
                <w:rFonts w:ascii="宋体" w:hAnsi="宋体" w:cs="宋体"/>
                <w:b/>
                <w:bCs/>
                <w:szCs w:val="21"/>
              </w:rPr>
            </w:r>
            <w:r/>
          </w:p>
        </w:tc>
      </w:tr>
    </w:tbl>
    <w:p>
      <w:pPr>
        <w:pStyle w:val="796"/>
        <w:ind w:firstLine="422"/>
        <w:spacing w:line="360" w:lineRule="auto"/>
        <w:rPr>
          <w:rFonts w:ascii="宋体" w:hAnsi="宋体" w:cs="宋体"/>
          <w:b/>
          <w:bCs/>
          <w:szCs w:val="21"/>
        </w:rPr>
      </w:pPr>
      <w:r>
        <w:rPr>
          <w:rFonts w:hint="eastAsia" w:ascii="宋体" w:hAnsi="宋体" w:cs="宋体"/>
          <w:b/>
          <w:bCs/>
          <w:szCs w:val="21"/>
        </w:rPr>
        <w:t xml:space="preserve">注：响应单位应当按实填写所有与之有控股、管理关系的情况。</w:t>
      </w:r>
      <w:r>
        <w:rPr>
          <w:rFonts w:ascii="宋体" w:hAnsi="宋体" w:cs="宋体"/>
          <w:b/>
          <w:bCs/>
          <w:szCs w:val="21"/>
        </w:rPr>
      </w:r>
      <w:r/>
    </w:p>
    <w:p>
      <w:pPr>
        <w:pStyle w:val="796"/>
        <w:ind w:firstLine="422"/>
        <w:spacing w:line="360" w:lineRule="auto"/>
        <w:rPr>
          <w:rFonts w:ascii="宋体" w:hAnsi="宋体" w:cs="宋体"/>
          <w:szCs w:val="21"/>
          <w:lang w:val="zh-CN"/>
        </w:rPr>
      </w:pPr>
      <w:r>
        <w:rPr>
          <w:rFonts w:hint="eastAsia" w:ascii="宋体" w:hAnsi="宋体" w:cs="宋体"/>
          <w:b/>
          <w:bCs/>
          <w:szCs w:val="21"/>
        </w:rPr>
        <w:t xml:space="preserve">9、我们没有为本采购项目提供整体设计、规范编</w:t>
      </w:r>
      <w:r>
        <w:rPr>
          <w:rFonts w:hint="eastAsia" w:ascii="宋体" w:hAnsi="宋体" w:cs="宋体"/>
          <w:b/>
          <w:szCs w:val="21"/>
        </w:rPr>
        <w:t xml:space="preserve">制，以及项目管理、监理、检测等服务。</w:t>
      </w:r>
      <w:r>
        <w:rPr>
          <w:rFonts w:ascii="宋体" w:hAnsi="宋体" w:cs="宋体"/>
          <w:szCs w:val="21"/>
          <w:lang w:val="zh-CN"/>
        </w:rPr>
      </w:r>
      <w:r/>
    </w:p>
    <w:p>
      <w:pPr>
        <w:pStyle w:val="796"/>
        <w:ind w:firstLine="420"/>
        <w:jc w:val="left"/>
        <w:spacing w:line="360" w:lineRule="auto"/>
        <w:widowControl/>
        <w:rPr>
          <w:rFonts w:ascii="宋体" w:hAnsi="宋体" w:cs="宋体"/>
          <w:color w:val="000000"/>
          <w:szCs w:val="21"/>
        </w:rPr>
      </w:pPr>
      <w:r>
        <w:rPr>
          <w:rFonts w:hint="eastAsia" w:ascii="宋体" w:hAnsi="宋体" w:cs="宋体"/>
          <w:szCs w:val="21"/>
        </w:rPr>
        <w:t xml:space="preserve">10</w:t>
      </w:r>
      <w:r>
        <w:rPr>
          <w:rFonts w:hint="eastAsia" w:ascii="宋体" w:hAnsi="宋体" w:cs="宋体"/>
          <w:szCs w:val="21"/>
          <w:lang w:val="zh-CN"/>
        </w:rPr>
        <w:t xml:space="preserve">、与本磋商相应文件有关的通讯地址：</w:t>
      </w:r>
      <w:r>
        <w:rPr>
          <w:rFonts w:ascii="宋体" w:hAnsi="宋体" w:cs="宋体"/>
          <w:color w:val="000000"/>
          <w:szCs w:val="21"/>
        </w:rPr>
      </w:r>
      <w:r/>
    </w:p>
    <w:p>
      <w:pPr>
        <w:pStyle w:val="796"/>
        <w:ind w:firstLine="480"/>
        <w:jc w:val="left"/>
        <w:spacing w:line="460" w:lineRule="exact"/>
        <w:rPr>
          <w:rFonts w:ascii="宋体" w:hAnsi="宋体" w:cs="宋体"/>
          <w:color w:val="000000"/>
          <w:szCs w:val="21"/>
        </w:rPr>
      </w:pPr>
      <w:r>
        <w:rPr>
          <w:rFonts w:hint="eastAsia" w:ascii="宋体" w:hAnsi="宋体" w:cs="宋体"/>
          <w:color w:val="000000"/>
          <w:szCs w:val="21"/>
        </w:rPr>
        <w:t xml:space="preserve">单位：                             联系人：</w:t>
      </w:r>
      <w:r>
        <w:rPr>
          <w:rFonts w:ascii="宋体" w:hAnsi="宋体" w:cs="宋体"/>
          <w:color w:val="000000"/>
          <w:szCs w:val="21"/>
        </w:rPr>
      </w:r>
      <w:r/>
    </w:p>
    <w:p>
      <w:pPr>
        <w:pStyle w:val="796"/>
        <w:ind w:firstLine="480"/>
        <w:jc w:val="left"/>
        <w:spacing w:line="460" w:lineRule="exact"/>
        <w:rPr>
          <w:rFonts w:ascii="宋体" w:hAnsi="宋体" w:cs="宋体"/>
          <w:color w:val="000000"/>
          <w:szCs w:val="21"/>
        </w:rPr>
      </w:pPr>
      <w:r>
        <w:rPr>
          <w:rFonts w:hint="eastAsia" w:ascii="宋体" w:hAnsi="宋体" w:cs="宋体"/>
          <w:color w:val="000000"/>
          <w:szCs w:val="21"/>
        </w:rPr>
        <w:t xml:space="preserve">地址：                             邮政编码：</w:t>
      </w:r>
      <w:r>
        <w:rPr>
          <w:rFonts w:ascii="宋体" w:hAnsi="宋体" w:cs="宋体"/>
          <w:color w:val="000000"/>
          <w:szCs w:val="21"/>
        </w:rPr>
      </w:r>
      <w:r/>
    </w:p>
    <w:p>
      <w:pPr>
        <w:pStyle w:val="796"/>
        <w:ind w:firstLine="480"/>
        <w:jc w:val="left"/>
        <w:spacing w:line="460" w:lineRule="exact"/>
        <w:rPr>
          <w:rFonts w:ascii="宋体" w:hAnsi="宋体" w:cs="宋体"/>
          <w:color w:val="000000"/>
          <w:szCs w:val="21"/>
        </w:rPr>
      </w:pPr>
      <w:r>
        <w:rPr>
          <w:rFonts w:hint="eastAsia" w:ascii="宋体" w:hAnsi="宋体" w:cs="宋体"/>
          <w:color w:val="000000"/>
          <w:szCs w:val="21"/>
        </w:rPr>
        <w:t xml:space="preserve">联系电话：                         传真：</w:t>
      </w:r>
      <w:r>
        <w:rPr>
          <w:rFonts w:ascii="宋体" w:hAnsi="宋体" w:cs="宋体"/>
          <w:color w:val="000000"/>
          <w:szCs w:val="21"/>
        </w:rPr>
      </w:r>
      <w:r/>
    </w:p>
    <w:p>
      <w:pPr>
        <w:pStyle w:val="796"/>
        <w:jc w:val="left"/>
        <w:spacing w:line="440" w:lineRule="exact"/>
        <w:rPr>
          <w:rFonts w:ascii="宋体" w:hAnsi="宋体" w:cs="宋体"/>
          <w:b/>
          <w:color w:val="000000"/>
          <w:szCs w:val="21"/>
        </w:rPr>
      </w:pPr>
      <w:r>
        <w:rPr>
          <w:rFonts w:ascii="宋体" w:hAnsi="宋体" w:cs="宋体"/>
          <w:b/>
          <w:color w:val="000000"/>
          <w:szCs w:val="21"/>
        </w:rPr>
      </w:r>
      <w:r/>
    </w:p>
    <w:p>
      <w:pPr>
        <w:pStyle w:val="796"/>
        <w:ind w:right="480"/>
        <w:jc w:val="left"/>
        <w:spacing w:line="440" w:lineRule="exact"/>
        <w:rPr>
          <w:rFonts w:ascii="宋体" w:hAnsi="宋体" w:cs="宋体"/>
          <w:color w:val="000000"/>
          <w:szCs w:val="21"/>
        </w:rPr>
      </w:pPr>
      <w:r>
        <w:rPr>
          <w:rFonts w:hint="eastAsia" w:ascii="宋体" w:hAnsi="宋体" w:cs="宋体"/>
          <w:color w:val="000000"/>
          <w:szCs w:val="21"/>
          <w:lang w:val="zh-CN"/>
        </w:rPr>
        <w:t xml:space="preserve">响应单位：（单位盖章）       </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hint="eastAsia" w:ascii="宋体" w:hAnsi="宋体" w:cs="宋体"/>
          <w:color w:val="000000"/>
          <w:szCs w:val="21"/>
          <w:lang w:val="zh-CN"/>
        </w:rPr>
        <w:t xml:space="preserve">响应单位法定代表人或委托代理人：（签字或盖章）</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hint="eastAsia" w:ascii="宋体" w:hAnsi="宋体" w:cs="宋体"/>
          <w:color w:val="000000"/>
          <w:szCs w:val="21"/>
        </w:rPr>
        <w:t xml:space="preserve">年   月   日</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b/>
          <w:szCs w:val="21"/>
        </w:rPr>
      </w:pPr>
      <w:r>
        <w:rPr>
          <w:rFonts w:hint="eastAsia" w:ascii="宋体" w:hAnsi="宋体" w:cs="宋体"/>
          <w:b/>
          <w:szCs w:val="21"/>
        </w:rPr>
        <w:t xml:space="preserve">附件3：磋商响应报价表</w:t>
      </w:r>
      <w:r>
        <w:rPr>
          <w:rFonts w:ascii="宋体" w:hAnsi="宋体" w:cs="宋体"/>
          <w:b/>
          <w:szCs w:val="21"/>
        </w:rPr>
      </w:r>
      <w:r/>
    </w:p>
    <w:p>
      <w:pPr>
        <w:pStyle w:val="796"/>
        <w:jc w:val="center"/>
        <w:spacing w:before="156" w:after="156" w:line="440" w:lineRule="exact"/>
        <w:rPr>
          <w:rFonts w:ascii="宋体" w:hAnsi="宋体" w:cs="宋体"/>
          <w:b/>
          <w:bCs/>
          <w:szCs w:val="21"/>
        </w:rPr>
      </w:pPr>
      <w:r>
        <w:rPr>
          <w:rFonts w:hint="eastAsia" w:ascii="宋体" w:hAnsi="宋体" w:cs="宋体"/>
          <w:b/>
          <w:bCs/>
          <w:szCs w:val="21"/>
        </w:rPr>
        <w:t xml:space="preserve">磋商响应报价表</w:t>
      </w:r>
      <w:r>
        <w:rPr>
          <w:rFonts w:ascii="宋体" w:hAnsi="宋体" w:cs="宋体"/>
          <w:b/>
          <w:bCs/>
          <w:szCs w:val="21"/>
        </w:rPr>
      </w:r>
      <w:r/>
    </w:p>
    <w:p>
      <w:pPr>
        <w:pStyle w:val="827"/>
        <w:rPr>
          <w:rFonts w:ascii="宋体" w:hAnsi="宋体" w:cs="宋体"/>
          <w:color w:val="000000"/>
          <w:szCs w:val="21"/>
        </w:rPr>
      </w:pPr>
      <w:r>
        <w:rPr>
          <w:rFonts w:ascii="宋体" w:hAnsi="宋体" w:cs="宋体"/>
          <w:color w:val="000000"/>
          <w:szCs w:val="21"/>
        </w:rPr>
      </w:r>
      <w:r/>
    </w:p>
    <w:p>
      <w:pPr>
        <w:pStyle w:val="796"/>
        <w:spacing w:line="360" w:lineRule="auto"/>
        <w:rPr>
          <w:rFonts w:hint="eastAsia" w:eastAsia="宋体"/>
          <w:szCs w:val="21"/>
          <w:lang w:eastAsia="zh-CN"/>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eastAsia="宋体"/>
          <w:szCs w:val="21"/>
          <w:lang w:eastAsia="zh-CN"/>
        </w:rPr>
      </w:r>
      <w:r/>
    </w:p>
    <w:tbl>
      <w:tblPr>
        <w:tblW w:w="4284"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4187"/>
        <w:gridCol w:w="3220"/>
        <w:gridCol w:w="1410"/>
      </w:tblGrid>
      <w:tr>
        <w:trPr>
          <w:trHeight w:val="635"/>
        </w:trPr>
        <w:tc>
          <w:tcPr>
            <w:tcW w:w="2374"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项目名称</w:t>
            </w:r>
            <w:r>
              <w:rPr>
                <w:rFonts w:hint="eastAsia"/>
                <w:szCs w:val="21"/>
                <w:lang w:bidi="ar"/>
              </w:rPr>
            </w:r>
            <w:r/>
          </w:p>
        </w:tc>
        <w:tc>
          <w:tcPr>
            <w:tcW w:w="1825"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投标报价（元）</w:t>
            </w:r>
            <w:r>
              <w:rPr>
                <w:rFonts w:hint="eastAsia"/>
                <w:szCs w:val="21"/>
                <w:lang w:bidi="ar"/>
              </w:rPr>
            </w:r>
            <w:r/>
          </w:p>
        </w:tc>
        <w:tc>
          <w:tcPr>
            <w:tcW w:w="799"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备注</w:t>
            </w:r>
            <w:r>
              <w:rPr>
                <w:rFonts w:hint="eastAsia"/>
                <w:szCs w:val="21"/>
                <w:lang w:bidi="ar"/>
              </w:rPr>
            </w:r>
            <w:r/>
          </w:p>
        </w:tc>
      </w:tr>
      <w:tr>
        <w:trPr>
          <w:trHeight w:val="896"/>
        </w:trPr>
        <w:tc>
          <w:tcPr>
            <w:tcW w:w="2374" w:type="dxa"/>
            <w:vAlign w:val="center"/>
            <w:textDirection w:val="lrTb"/>
            <w:noWrap w:val="false"/>
          </w:tcPr>
          <w:p>
            <w:pPr>
              <w:pStyle w:val="796"/>
              <w:jc w:val="center"/>
              <w:spacing w:line="360" w:lineRule="auto"/>
              <w:rPr>
                <w:rFonts w:hint="eastAsia"/>
                <w:szCs w:val="21"/>
                <w:lang w:bidi="ar"/>
              </w:rPr>
            </w:pPr>
            <w:r>
              <w:rPr>
                <w:rFonts w:hint="eastAsia"/>
                <w:szCs w:val="21"/>
                <w:lang w:bidi="ar"/>
              </w:rPr>
              <w:t xml:space="preserve">吴江法院2026年档案寄存服务</w:t>
            </w:r>
            <w:r>
              <w:rPr>
                <w:rFonts w:hint="eastAsia"/>
                <w:szCs w:val="21"/>
                <w:lang w:bidi="ar"/>
              </w:rPr>
            </w:r>
            <w:r/>
          </w:p>
        </w:tc>
        <w:tc>
          <w:tcPr>
            <w:tcW w:w="1825" w:type="dxa"/>
            <w:vAlign w:val="center"/>
            <w:textDirection w:val="lrTb"/>
            <w:noWrap w:val="false"/>
          </w:tcPr>
          <w:p>
            <w:pPr>
              <w:pStyle w:val="796"/>
              <w:jc w:val="center"/>
              <w:spacing w:line="360" w:lineRule="auto"/>
              <w:rPr>
                <w:szCs w:val="21"/>
                <w:lang w:bidi="ar"/>
              </w:rPr>
            </w:pPr>
            <w:r>
              <w:rPr>
                <w:szCs w:val="21"/>
                <w:lang w:bidi="ar"/>
              </w:rPr>
            </w:r>
            <w:r/>
          </w:p>
        </w:tc>
        <w:tc>
          <w:tcPr>
            <w:tcW w:w="799" w:type="dxa"/>
            <w:vAlign w:val="center"/>
            <w:textDirection w:val="lrTb"/>
            <w:noWrap w:val="false"/>
          </w:tcPr>
          <w:p>
            <w:pPr>
              <w:pStyle w:val="796"/>
              <w:jc w:val="center"/>
              <w:spacing w:line="360" w:lineRule="auto"/>
              <w:rPr>
                <w:rFonts w:hint="eastAsia"/>
                <w:szCs w:val="21"/>
                <w:lang w:bidi="ar"/>
              </w:rPr>
            </w:pPr>
            <w:r>
              <w:rPr>
                <w:rFonts w:hint="eastAsia"/>
                <w:szCs w:val="21"/>
                <w:lang w:bidi="ar"/>
              </w:rPr>
            </w:r>
            <w:r/>
          </w:p>
        </w:tc>
      </w:tr>
    </w:tbl>
    <w:p>
      <w:pPr>
        <w:pStyle w:val="796"/>
        <w:spacing w:line="360" w:lineRule="auto"/>
        <w:rPr>
          <w:rFonts w:hint="eastAsia"/>
          <w:szCs w:val="21"/>
        </w:rPr>
      </w:pPr>
      <w:r>
        <w:rPr>
          <w:rFonts w:hint="eastAsia"/>
          <w:szCs w:val="21"/>
        </w:rPr>
      </w:r>
      <w:r/>
    </w:p>
    <w:p>
      <w:pPr>
        <w:pStyle w:val="796"/>
        <w:spacing w:line="360" w:lineRule="auto"/>
        <w:rPr>
          <w:rFonts w:hint="eastAsia"/>
          <w:szCs w:val="21"/>
        </w:rPr>
      </w:pPr>
      <w:r>
        <w:rPr>
          <w:rFonts w:hint="eastAsia"/>
          <w:szCs w:val="21"/>
        </w:rPr>
        <w:t xml:space="preserve">投标单位：（公章）</w:t>
      </w:r>
      <w:r>
        <w:rPr>
          <w:rFonts w:hint="eastAsia"/>
          <w:szCs w:val="21"/>
        </w:rPr>
      </w:r>
      <w:r/>
    </w:p>
    <w:p>
      <w:pPr>
        <w:pStyle w:val="796"/>
        <w:spacing w:line="360" w:lineRule="auto"/>
        <w:rPr>
          <w:rFonts w:hint="eastAsia"/>
          <w:szCs w:val="21"/>
        </w:rPr>
      </w:pPr>
      <w:r>
        <w:rPr>
          <w:rFonts w:hint="eastAsia"/>
          <w:szCs w:val="21"/>
        </w:rPr>
        <w:t xml:space="preserve">法定代表人或委托代理人：（签字或盖章）</w:t>
      </w:r>
      <w:r>
        <w:rPr>
          <w:rFonts w:hint="eastAsia"/>
          <w:szCs w:val="21"/>
        </w:rPr>
      </w:r>
      <w:r/>
    </w:p>
    <w:p>
      <w:pPr>
        <w:pStyle w:val="796"/>
        <w:spacing w:line="360" w:lineRule="auto"/>
        <w:rPr>
          <w:rFonts w:hint="eastAsia"/>
          <w:szCs w:val="21"/>
        </w:rPr>
      </w:pPr>
      <w:r>
        <w:rPr>
          <w:rFonts w:hint="eastAsia"/>
          <w:szCs w:val="21"/>
        </w:rPr>
        <w:t xml:space="preserve">日期：      年    月    日</w:t>
      </w:r>
      <w:r>
        <w:rPr>
          <w:rFonts w:hint="eastAsia"/>
          <w:szCs w:val="21"/>
        </w:rPr>
      </w:r>
      <w:r/>
    </w:p>
    <w:p>
      <w:pPr>
        <w:pStyle w:val="827"/>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line="360" w:lineRule="auto"/>
        <w:rPr>
          <w:rFonts w:hint="eastAsia"/>
          <w:szCs w:val="21"/>
        </w:rPr>
      </w:pPr>
      <w:r>
        <w:rPr>
          <w:rFonts w:hint="eastAsia"/>
          <w:szCs w:val="21"/>
        </w:rPr>
        <w:t xml:space="preserve">1.报价应包括但不限于本项目服务过程的人工、社保、交通、搬迁、税金、利润、保险、成交服务费、政策性文件规定及本项目包含的所有风险、责任等各项应有费用。</w:t>
      </w:r>
      <w:r>
        <w:rPr>
          <w:rFonts w:hint="eastAsia"/>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796"/>
        <w:spacing w:after="120"/>
        <w:rPr>
          <w:rFonts w:ascii="宋体" w:hAnsi="宋体" w:cs="宋体"/>
          <w:color w:val="000000"/>
          <w:szCs w:val="21"/>
        </w:rPr>
      </w:pPr>
      <w:r>
        <w:rPr>
          <w:rFonts w:ascii="宋体" w:hAnsi="宋体" w:cs="宋体"/>
          <w:color w:val="000000"/>
          <w:szCs w:val="21"/>
        </w:rPr>
      </w:r>
      <w:r/>
    </w:p>
    <w:p>
      <w:pPr>
        <w:pStyle w:val="796"/>
        <w:ind w:firstLine="420"/>
        <w:jc w:val="left"/>
        <w:widowControl/>
        <w:rPr>
          <w:rFonts w:ascii="宋体" w:hAnsi="宋体" w:cs="宋体"/>
          <w:color w:val="000000"/>
          <w:szCs w:val="21"/>
        </w:rPr>
      </w:pPr>
      <w:r>
        <w:rPr>
          <w:rFonts w:ascii="宋体" w:hAnsi="宋体" w:cs="宋体"/>
          <w:color w:val="000000"/>
          <w:szCs w:val="21"/>
        </w:rPr>
      </w:r>
      <w:r/>
    </w:p>
    <w:p>
      <w:pPr>
        <w:pStyle w:val="826"/>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b/>
          <w:bCs/>
          <w:color w:val="000000"/>
          <w:szCs w:val="21"/>
        </w:rPr>
        <w:outlineLvl w:val="1"/>
      </w:pPr>
      <w:r>
        <w:rPr>
          <w:rFonts w:hint="eastAsia" w:ascii="宋体" w:hAnsi="宋体" w:cs="宋体"/>
          <w:b/>
          <w:color w:val="000000"/>
          <w:szCs w:val="21"/>
        </w:rPr>
        <w:t xml:space="preserve">附件4：</w:t>
      </w:r>
      <w:r>
        <w:rPr>
          <w:rFonts w:hint="eastAsia" w:ascii="宋体" w:hAnsi="宋体" w:cs="宋体"/>
          <w:b/>
          <w:bCs/>
          <w:color w:val="000000"/>
          <w:szCs w:val="21"/>
        </w:rPr>
        <w:t xml:space="preserve">技术条款偏离表、商务条款偏离表</w:t>
      </w:r>
      <w:r>
        <w:rPr>
          <w:rFonts w:ascii="宋体" w:hAnsi="宋体" w:cs="宋体"/>
          <w:b/>
          <w:bCs/>
          <w:color w:val="000000"/>
          <w:szCs w:val="21"/>
        </w:rPr>
      </w:r>
      <w:r/>
    </w:p>
    <w:p>
      <w:pPr>
        <w:pStyle w:val="796"/>
        <w:jc w:val="center"/>
        <w:spacing w:before="156" w:after="468" w:line="360" w:lineRule="auto"/>
        <w:rPr>
          <w:rFonts w:ascii="宋体" w:hAnsi="宋体" w:cs="宋体"/>
          <w:b/>
          <w:bCs/>
          <w:color w:val="000000"/>
          <w:spacing w:val="20"/>
          <w:szCs w:val="21"/>
        </w:rPr>
      </w:pPr>
      <w:r>
        <w:rPr>
          <w:rFonts w:hint="eastAsia" w:ascii="宋体" w:hAnsi="宋体" w:cs="宋体"/>
          <w:b/>
          <w:bCs/>
          <w:color w:val="000000"/>
          <w:spacing w:val="20"/>
          <w:szCs w:val="21"/>
        </w:rPr>
        <w:t xml:space="preserve">技术条款偏离表</w:t>
      </w:r>
      <w:r>
        <w:rPr>
          <w:rFonts w:ascii="宋体" w:hAnsi="宋体" w:cs="宋体"/>
          <w:b/>
          <w:bCs/>
          <w:color w:val="000000"/>
          <w:spacing w:val="20"/>
          <w:szCs w:val="21"/>
        </w:rPr>
      </w:r>
      <w:r/>
    </w:p>
    <w:p>
      <w:pPr>
        <w:pStyle w:val="796"/>
        <w:ind w:firstLine="720"/>
        <w:jc w:val="left"/>
        <w:spacing w:line="360" w:lineRule="auto"/>
        <w:rPr>
          <w:rFonts w:ascii="宋体" w:hAnsi="宋体" w:cs="宋体"/>
          <w:color w:val="000000"/>
          <w:szCs w:val="21"/>
        </w:rPr>
      </w:pPr>
      <w:r>
        <w:rPr>
          <w:rFonts w:hint="eastAsia" w:ascii="宋体" w:hAnsi="宋体" w:cs="宋体"/>
          <w:color w:val="000000"/>
          <w:szCs w:val="21"/>
        </w:rPr>
        <w:t xml:space="preserve">项目名称：吴江法院2026年档案寄存服务</w:t>
      </w:r>
      <w:r>
        <w:rPr>
          <w:rFonts w:ascii="宋体" w:hAnsi="宋体" w:cs="宋体"/>
          <w:color w:val="000000"/>
          <w:szCs w:val="21"/>
        </w:rPr>
      </w:r>
      <w:r/>
    </w:p>
    <w:p>
      <w:pPr>
        <w:pStyle w:val="796"/>
        <w:ind w:firstLine="720"/>
        <w:jc w:val="left"/>
        <w:spacing w:line="360" w:lineRule="auto"/>
        <w:rPr>
          <w:rFonts w:hint="eastAsia" w:ascii="宋体" w:hAnsi="宋体" w:eastAsia="宋体" w:cs="宋体"/>
          <w:color w:val="000000"/>
          <w:szCs w:val="21"/>
          <w:u w:val="single"/>
          <w:lang w:eastAsia="zh-CN"/>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ascii="宋体" w:hAnsi="宋体" w:eastAsia="宋体" w:cs="宋体"/>
          <w:color w:val="000000"/>
          <w:szCs w:val="21"/>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W w:w="1690"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名称</w:t>
            </w:r>
            <w:r>
              <w:rPr>
                <w:rFonts w:ascii="宋体" w:hAnsi="宋体" w:cs="宋体"/>
                <w:b/>
                <w:bCs/>
                <w:color w:val="000000"/>
                <w:szCs w:val="21"/>
              </w:rPr>
            </w:r>
            <w:r/>
          </w:p>
        </w:tc>
        <w:tc>
          <w:tcPr>
            <w:tcW w:w="2727"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磋商文件服务要求</w:t>
            </w:r>
            <w:r>
              <w:rPr>
                <w:rFonts w:ascii="宋体" w:hAnsi="宋体" w:cs="宋体"/>
                <w:b/>
                <w:bCs/>
                <w:color w:val="000000"/>
                <w:szCs w:val="21"/>
              </w:rPr>
            </w:r>
            <w:r/>
          </w:p>
        </w:tc>
        <w:tc>
          <w:tcPr>
            <w:tcW w:w="1418"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响应文件响应情况</w:t>
            </w:r>
            <w:r>
              <w:rPr>
                <w:rFonts w:ascii="宋体" w:hAnsi="宋体" w:cs="宋体"/>
                <w:b/>
                <w:bCs/>
                <w:color w:val="000000"/>
                <w:szCs w:val="21"/>
              </w:rPr>
            </w:r>
            <w:r/>
          </w:p>
        </w:tc>
        <w:tc>
          <w:tcPr>
            <w:tcW w:w="1701"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2727"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418" w:type="dxa"/>
            <w:vAlign w:val="center"/>
            <w:textDirection w:val="lrTb"/>
            <w:noWrap/>
          </w:tcPr>
          <w:p>
            <w:pPr>
              <w:pStyle w:val="796"/>
              <w:jc w:val="left"/>
              <w:rPr>
                <w:rFonts w:ascii="宋体" w:hAnsi="宋体" w:cs="宋体"/>
                <w:color w:val="000000"/>
                <w:szCs w:val="21"/>
              </w:rPr>
            </w:pPr>
            <w:r>
              <w:rPr>
                <w:rFonts w:ascii="宋体" w:hAnsi="宋体" w:cs="宋体"/>
                <w:color w:val="000000"/>
                <w:szCs w:val="21"/>
              </w:rPr>
            </w:r>
            <w:r/>
          </w:p>
        </w:tc>
        <w:tc>
          <w:tcPr>
            <w:tcW w:w="1701" w:type="dxa"/>
            <w:vAlign w:val="top"/>
            <w:textDirection w:val="lrTb"/>
            <w:noWrap/>
          </w:tcPr>
          <w:p>
            <w:pPr>
              <w:pStyle w:val="796"/>
              <w:jc w:val="left"/>
              <w:rPr>
                <w:rFonts w:ascii="宋体" w:hAnsi="宋体" w:cs="宋体"/>
                <w:color w:val="000000"/>
                <w:szCs w:val="21"/>
              </w:rPr>
            </w:pPr>
            <w:r>
              <w:rPr>
                <w:rFonts w:ascii="宋体" w:hAnsi="宋体" w:cs="宋体"/>
                <w:color w:val="000000"/>
                <w:szCs w:val="21"/>
              </w:rPr>
            </w:r>
            <w:r/>
          </w:p>
        </w:tc>
      </w:tr>
    </w:tbl>
    <w:p>
      <w:pPr>
        <w:pStyle w:val="796"/>
        <w:jc w:val="left"/>
        <w:spacing w:line="360" w:lineRule="auto"/>
        <w:rPr>
          <w:rFonts w:ascii="宋体" w:hAnsi="宋体" w:cs="宋体"/>
          <w:b/>
          <w:color w:val="000000"/>
          <w:szCs w:val="21"/>
        </w:rPr>
      </w:pPr>
      <w:r>
        <w:rPr>
          <w:rFonts w:hint="eastAsia" w:ascii="宋体" w:hAnsi="宋体" w:cs="宋体"/>
          <w:b/>
          <w:color w:val="000000"/>
          <w:szCs w:val="21"/>
        </w:rPr>
        <w:t xml:space="preserve">说明：</w:t>
      </w:r>
      <w:r>
        <w:rPr>
          <w:rFonts w:ascii="宋体" w:hAnsi="宋体" w:cs="宋体"/>
          <w:b/>
          <w:color w:val="000000"/>
          <w:szCs w:val="21"/>
        </w:rPr>
      </w:r>
      <w:r/>
    </w:p>
    <w:p>
      <w:pPr>
        <w:pStyle w:val="796"/>
        <w:jc w:val="left"/>
        <w:spacing w:line="360" w:lineRule="auto"/>
        <w:rPr>
          <w:rFonts w:ascii="宋体" w:hAnsi="宋体" w:cs="宋体"/>
          <w:color w:val="000000"/>
          <w:szCs w:val="21"/>
        </w:rPr>
      </w:pPr>
      <w:r>
        <w:rPr>
          <w:rFonts w:hint="eastAsia" w:ascii="宋体" w:hAnsi="宋体" w:cs="宋体"/>
          <w:color w:val="000000"/>
          <w:szCs w:val="21"/>
        </w:rPr>
        <w:t xml:space="preserve">1、服务条款内容主要是针对响应文件有关的服务要求等内容。</w:t>
      </w:r>
      <w:r>
        <w:rPr>
          <w:rFonts w:ascii="宋体" w:hAnsi="宋体" w:cs="宋体"/>
          <w:color w:val="000000"/>
          <w:szCs w:val="21"/>
        </w:rPr>
      </w:r>
      <w:r/>
    </w:p>
    <w:p>
      <w:pPr>
        <w:pStyle w:val="796"/>
        <w:jc w:val="left"/>
        <w:spacing w:line="360" w:lineRule="auto"/>
        <w:rPr>
          <w:rFonts w:ascii="宋体" w:hAnsi="宋体" w:cs="宋体"/>
          <w:color w:val="000000"/>
          <w:szCs w:val="21"/>
        </w:rPr>
      </w:pPr>
      <w:r>
        <w:rPr>
          <w:rFonts w:hint="eastAsia" w:ascii="宋体" w:hAnsi="宋体" w:cs="宋体"/>
          <w:color w:val="000000"/>
          <w:szCs w:val="21"/>
        </w:rPr>
        <w:t xml:space="preserve">2、无偏离应在本表“响应文件响应情况”栏注明“无服务条款偏离”的字样。</w:t>
      </w:r>
      <w:r>
        <w:rPr>
          <w:rFonts w:ascii="宋体" w:hAnsi="宋体" w:cs="宋体"/>
          <w:color w:val="000000"/>
          <w:szCs w:val="21"/>
        </w:rPr>
      </w:r>
      <w:r/>
    </w:p>
    <w:p>
      <w:pPr>
        <w:pStyle w:val="796"/>
        <w:jc w:val="left"/>
        <w:spacing w:line="360" w:lineRule="auto"/>
        <w:rPr>
          <w:rFonts w:ascii="宋体" w:hAnsi="宋体" w:cs="宋体"/>
          <w:color w:val="000000"/>
          <w:szCs w:val="21"/>
        </w:rPr>
      </w:pPr>
      <w:r>
        <w:rPr>
          <w:rFonts w:ascii="宋体" w:hAnsi="宋体" w:cs="宋体"/>
          <w:color w:val="000000"/>
          <w:szCs w:val="21"/>
        </w:rPr>
      </w:r>
      <w:r/>
    </w:p>
    <w:p>
      <w:pPr>
        <w:pStyle w:val="796"/>
        <w:jc w:val="left"/>
        <w:spacing w:line="360" w:lineRule="auto"/>
        <w:rPr>
          <w:rFonts w:ascii="宋体" w:hAnsi="宋体" w:cs="宋体"/>
          <w:color w:val="000000"/>
          <w:szCs w:val="21"/>
        </w:rPr>
      </w:pPr>
      <w:r>
        <w:rPr>
          <w:rFonts w:ascii="宋体" w:hAnsi="宋体" w:cs="宋体"/>
          <w:color w:val="000000"/>
          <w:szCs w:val="21"/>
        </w:rPr>
      </w:r>
      <w:r/>
    </w:p>
    <w:p>
      <w:pPr>
        <w:pStyle w:val="796"/>
        <w:jc w:val="left"/>
        <w:rPr>
          <w:rFonts w:ascii="宋体" w:hAnsi="宋体" w:cs="宋体"/>
          <w:color w:val="000000"/>
          <w:szCs w:val="21"/>
        </w:rPr>
      </w:pPr>
      <w:r>
        <w:rPr>
          <w:rFonts w:hint="eastAsia" w:ascii="宋体" w:hAnsi="宋体" w:cs="宋体"/>
          <w:color w:val="000000"/>
          <w:szCs w:val="21"/>
        </w:rPr>
        <w:t xml:space="preserve">响应单位：         （单位盖章）</w:t>
      </w:r>
      <w:r>
        <w:rPr>
          <w:rFonts w:ascii="宋体" w:hAnsi="宋体" w:cs="宋体"/>
          <w:color w:val="000000"/>
          <w:szCs w:val="21"/>
        </w:rPr>
      </w:r>
      <w:r/>
    </w:p>
    <w:p>
      <w:pPr>
        <w:pStyle w:val="796"/>
        <w:jc w:val="left"/>
        <w:rPr>
          <w:rFonts w:ascii="宋体" w:hAnsi="宋体" w:cs="宋体"/>
          <w:color w:val="000000"/>
          <w:szCs w:val="21"/>
        </w:rPr>
      </w:pPr>
      <w:r>
        <w:rPr>
          <w:rFonts w:hint="eastAsia" w:ascii="宋体" w:hAnsi="宋体" w:cs="宋体"/>
          <w:color w:val="000000"/>
          <w:szCs w:val="21"/>
        </w:rPr>
        <w:t xml:space="preserve">法定代表人或委托代理人：         （签字或盖章）</w:t>
      </w:r>
      <w:r>
        <w:rPr>
          <w:rFonts w:ascii="宋体" w:hAnsi="宋体" w:cs="宋体"/>
          <w:color w:val="000000"/>
          <w:szCs w:val="21"/>
        </w:rPr>
      </w:r>
      <w:r/>
    </w:p>
    <w:p>
      <w:pPr>
        <w:pStyle w:val="796"/>
        <w:jc w:val="left"/>
        <w:spacing w:line="315" w:lineRule="atLeast"/>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b/>
          <w:bCs/>
          <w:color w:val="000000"/>
          <w:szCs w:val="21"/>
        </w:rPr>
      </w:pPr>
      <w:r>
        <w:rPr>
          <w:rFonts w:ascii="宋体" w:hAnsi="宋体" w:cs="宋体"/>
          <w:b/>
          <w:bCs/>
          <w:color w:val="000000"/>
          <w:szCs w:val="21"/>
        </w:rPr>
      </w:r>
      <w:r/>
    </w:p>
    <w:p>
      <w:pPr>
        <w:pStyle w:val="796"/>
        <w:jc w:val="center"/>
        <w:spacing w:before="156" w:after="468" w:line="360" w:lineRule="auto"/>
        <w:rPr>
          <w:rFonts w:ascii="宋体" w:hAnsi="宋体" w:cs="宋体"/>
          <w:b/>
          <w:bCs/>
          <w:color w:val="000000"/>
          <w:spacing w:val="20"/>
          <w:szCs w:val="21"/>
        </w:rPr>
      </w:pPr>
      <w:r>
        <w:rPr>
          <w:rFonts w:hint="eastAsia" w:ascii="宋体" w:hAnsi="宋体" w:cs="宋体"/>
          <w:b/>
          <w:bCs/>
          <w:color w:val="000000"/>
          <w:spacing w:val="20"/>
          <w:szCs w:val="21"/>
        </w:rPr>
        <w:t xml:space="preserve">商务条款偏离表</w:t>
      </w:r>
      <w:r>
        <w:rPr>
          <w:rFonts w:ascii="宋体" w:hAnsi="宋体" w:cs="宋体"/>
          <w:b/>
          <w:bCs/>
          <w:color w:val="000000"/>
          <w:spacing w:val="20"/>
          <w:szCs w:val="21"/>
        </w:rPr>
      </w:r>
      <w:r/>
    </w:p>
    <w:p>
      <w:pPr>
        <w:pStyle w:val="796"/>
        <w:ind w:firstLine="720"/>
        <w:spacing w:line="360" w:lineRule="auto"/>
        <w:rPr>
          <w:rFonts w:ascii="宋体" w:hAnsi="宋体" w:cs="宋体"/>
          <w:color w:val="000000"/>
          <w:szCs w:val="21"/>
        </w:rPr>
      </w:pPr>
      <w:r>
        <w:rPr>
          <w:rFonts w:hint="eastAsia" w:ascii="宋体" w:hAnsi="宋体" w:cs="宋体"/>
          <w:color w:val="000000"/>
          <w:szCs w:val="21"/>
        </w:rPr>
        <w:t xml:space="preserve">项目名称：吴江法院2026年档案寄存服务</w:t>
      </w:r>
      <w:r>
        <w:rPr>
          <w:rFonts w:ascii="宋体" w:hAnsi="宋体" w:cs="宋体"/>
          <w:color w:val="000000"/>
          <w:szCs w:val="21"/>
        </w:rPr>
      </w:r>
      <w:r/>
    </w:p>
    <w:p>
      <w:pPr>
        <w:pStyle w:val="796"/>
        <w:ind w:firstLine="720"/>
        <w:spacing w:line="360" w:lineRule="auto"/>
        <w:rPr>
          <w:rFonts w:hint="eastAsia" w:ascii="宋体" w:hAnsi="宋体" w:eastAsia="宋体" w:cs="宋体"/>
          <w:color w:val="000000"/>
          <w:szCs w:val="21"/>
          <w:u w:val="single"/>
          <w:lang w:eastAsia="zh-CN"/>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ascii="宋体" w:hAnsi="宋体" w:eastAsia="宋体" w:cs="宋体"/>
          <w:color w:val="000000"/>
          <w:szCs w:val="21"/>
          <w:u w:val="singl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W w:w="1690"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名称</w:t>
            </w:r>
            <w:r>
              <w:rPr>
                <w:rFonts w:ascii="宋体" w:hAnsi="宋体" w:cs="宋体"/>
                <w:b/>
                <w:bCs/>
                <w:color w:val="000000"/>
                <w:szCs w:val="21"/>
              </w:rPr>
            </w:r>
            <w:r/>
          </w:p>
        </w:tc>
        <w:tc>
          <w:tcPr>
            <w:tcW w:w="2155"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磋商文件商务要求</w:t>
            </w:r>
            <w:r>
              <w:rPr>
                <w:rFonts w:ascii="宋体" w:hAnsi="宋体" w:cs="宋体"/>
                <w:b/>
                <w:bCs/>
                <w:color w:val="000000"/>
                <w:szCs w:val="21"/>
              </w:rPr>
            </w:r>
            <w:r/>
          </w:p>
        </w:tc>
        <w:tc>
          <w:tcPr>
            <w:tcW w:w="1559"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响应文件响应情况</w:t>
            </w:r>
            <w:r>
              <w:rPr>
                <w:rFonts w:ascii="宋体" w:hAnsi="宋体" w:cs="宋体"/>
                <w:b/>
                <w:bCs/>
                <w:color w:val="000000"/>
                <w:szCs w:val="21"/>
              </w:rPr>
            </w:r>
            <w:r/>
          </w:p>
        </w:tc>
        <w:tc>
          <w:tcPr>
            <w:tcW w:w="2127" w:type="dxa"/>
            <w:vAlign w:val="center"/>
            <w:textDirection w:val="lrTb"/>
            <w:noWrap/>
          </w:tcPr>
          <w:p>
            <w:pPr>
              <w:pStyle w:val="796"/>
              <w:jc w:val="center"/>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690" w:type="dxa"/>
            <w:vAlign w:val="center"/>
            <w:textDirection w:val="lrTb"/>
            <w:noWrap/>
          </w:tcPr>
          <w:p>
            <w:pPr>
              <w:pStyle w:val="796"/>
              <w:jc w:val="center"/>
              <w:rPr>
                <w:rFonts w:hint="eastAsia" w:ascii="宋体" w:hAnsi="宋体" w:cs="宋体"/>
                <w:szCs w:val="21"/>
              </w:rPr>
            </w:pPr>
            <w:r>
              <w:rPr>
                <w:rFonts w:hint="eastAsia" w:ascii="宋体" w:hAnsi="宋体" w:cs="宋体"/>
                <w:szCs w:val="21"/>
              </w:rPr>
              <w:t xml:space="preserve">合同履行期限（服务期限）</w:t>
            </w:r>
            <w:r>
              <w:rPr>
                <w:rFonts w:hint="eastAsia" w:ascii="宋体" w:hAnsi="宋体" w:cs="宋体"/>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szCs w:val="21"/>
              </w:rPr>
            </w:pPr>
            <w:r>
              <w:rPr>
                <w:rFonts w:hint="eastAsia" w:ascii="宋体" w:hAnsi="宋体" w:cs="宋体"/>
                <w:szCs w:val="21"/>
              </w:rPr>
              <w:t xml:space="preserve">支付步骤</w:t>
            </w:r>
            <w:r>
              <w:rPr>
                <w:rFonts w:ascii="宋体" w:hAnsi="宋体" w:cs="宋体"/>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szCs w:val="21"/>
              </w:rPr>
            </w:pPr>
            <w:r>
              <w:rPr>
                <w:rFonts w:hint="eastAsia" w:ascii="宋体" w:hAnsi="宋体" w:cs="宋体"/>
                <w:szCs w:val="21"/>
              </w:rPr>
              <w:t xml:space="preserve">合同其他条款</w:t>
            </w:r>
            <w:r>
              <w:rPr>
                <w:rFonts w:ascii="宋体" w:hAnsi="宋体" w:cs="宋体"/>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r>
        <w:trPr>
          <w:cantSplit/>
          <w:trHeight w:val="680" w:hRule="exact"/>
        </w:trPr>
        <w:tc>
          <w:tcPr>
            <w:tcW w:w="828"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1690" w:type="dxa"/>
            <w:vAlign w:val="center"/>
            <w:textDirection w:val="lrTb"/>
            <w:noWrap/>
          </w:tcPr>
          <w:p>
            <w:pPr>
              <w:pStyle w:val="796"/>
              <w:jc w:val="center"/>
              <w:rPr>
                <w:rFonts w:ascii="宋体" w:hAnsi="宋体" w:cs="宋体"/>
                <w:color w:val="000000"/>
                <w:szCs w:val="21"/>
              </w:rPr>
            </w:pPr>
            <w:r>
              <w:rPr>
                <w:rFonts w:ascii="宋体" w:hAnsi="宋体" w:cs="宋体"/>
                <w:color w:val="000000"/>
                <w:szCs w:val="21"/>
              </w:rPr>
            </w:r>
            <w:r/>
          </w:p>
        </w:tc>
        <w:tc>
          <w:tcPr>
            <w:tcW w:w="2155"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1559" w:type="dxa"/>
            <w:vAlign w:val="center"/>
            <w:textDirection w:val="lrTb"/>
            <w:noWrap/>
          </w:tcPr>
          <w:p>
            <w:pPr>
              <w:pStyle w:val="796"/>
              <w:rPr>
                <w:rFonts w:ascii="宋体" w:hAnsi="宋体" w:cs="宋体"/>
                <w:color w:val="000000"/>
                <w:szCs w:val="21"/>
              </w:rPr>
            </w:pPr>
            <w:r>
              <w:rPr>
                <w:rFonts w:ascii="宋体" w:hAnsi="宋体" w:cs="宋体"/>
                <w:color w:val="000000"/>
                <w:szCs w:val="21"/>
              </w:rPr>
            </w:r>
            <w:r/>
          </w:p>
        </w:tc>
        <w:tc>
          <w:tcPr>
            <w:tcW w:w="2127" w:type="dxa"/>
            <w:vAlign w:val="top"/>
            <w:textDirection w:val="lrTb"/>
            <w:noWrap/>
          </w:tcPr>
          <w:p>
            <w:pPr>
              <w:pStyle w:val="796"/>
              <w:rPr>
                <w:rFonts w:ascii="宋体" w:hAnsi="宋体" w:cs="宋体"/>
                <w:color w:val="000000"/>
                <w:szCs w:val="21"/>
              </w:rPr>
            </w:pPr>
            <w:r>
              <w:rPr>
                <w:rFonts w:ascii="宋体" w:hAnsi="宋体" w:cs="宋体"/>
                <w:color w:val="000000"/>
                <w:szCs w:val="21"/>
              </w:rPr>
            </w:r>
            <w:r/>
          </w:p>
        </w:tc>
      </w:tr>
    </w:tbl>
    <w:p>
      <w:pPr>
        <w:pStyle w:val="796"/>
        <w:spacing w:line="360" w:lineRule="auto"/>
        <w:rPr>
          <w:rFonts w:ascii="宋体" w:hAnsi="宋体" w:cs="宋体"/>
          <w:b/>
          <w:bCs/>
          <w:color w:val="000000"/>
          <w:szCs w:val="21"/>
        </w:rPr>
      </w:pPr>
      <w:r>
        <w:rPr>
          <w:rFonts w:hint="eastAsia" w:ascii="宋体" w:hAnsi="宋体" w:cs="宋体"/>
          <w:b/>
          <w:bCs/>
          <w:color w:val="000000"/>
          <w:szCs w:val="21"/>
        </w:rPr>
        <w:t xml:space="preserve">说明：</w:t>
      </w:r>
      <w:r>
        <w:rPr>
          <w:rFonts w:ascii="宋体" w:hAnsi="宋体" w:cs="宋体"/>
          <w:b/>
          <w:bCs/>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1、商务条款内容主要是针对响应文件有关的付款条件、服务期、合同主要条款等内容。</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2、无偏离应在本表“响应文件响应情况”栏注明“无商务条款偏离”的字样。</w:t>
      </w: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spacing w:line="360" w:lineRule="auto"/>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hint="eastAsia" w:ascii="宋体" w:hAnsi="宋体" w:cs="宋体"/>
          <w:color w:val="000000"/>
          <w:szCs w:val="21"/>
        </w:rPr>
        <w:t xml:space="preserve">响应单位：         （单位盖章）</w:t>
      </w:r>
      <w:r>
        <w:rPr>
          <w:rFonts w:ascii="宋体" w:hAnsi="宋体" w:cs="宋体"/>
          <w:color w:val="000000"/>
          <w:szCs w:val="21"/>
        </w:rPr>
      </w:r>
      <w:r/>
    </w:p>
    <w:p>
      <w:pPr>
        <w:pStyle w:val="796"/>
        <w:rPr>
          <w:rFonts w:ascii="宋体" w:hAnsi="宋体" w:cs="宋体"/>
          <w:color w:val="000000"/>
          <w:szCs w:val="21"/>
        </w:rPr>
      </w:pPr>
      <w:r>
        <w:rPr>
          <w:rFonts w:hint="eastAsia" w:ascii="宋体" w:hAnsi="宋体" w:cs="宋体"/>
          <w:color w:val="000000"/>
          <w:szCs w:val="21"/>
        </w:rPr>
        <w:t xml:space="preserve">法定代表人或委托代理人：         （签字或盖章）</w:t>
      </w:r>
      <w:r>
        <w:rPr>
          <w:rFonts w:ascii="宋体" w:hAnsi="宋体" w:cs="宋体"/>
          <w:color w:val="000000"/>
          <w:szCs w:val="21"/>
        </w:rPr>
      </w:r>
      <w:r/>
    </w:p>
    <w:p>
      <w:pPr>
        <w:pStyle w:val="796"/>
        <w:jc w:val="left"/>
        <w:spacing w:line="315" w:lineRule="atLeast"/>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96"/>
        <w:spacing w:after="120"/>
        <w:rPr>
          <w:color w:val="000000"/>
          <w:szCs w:val="21"/>
        </w:rPr>
      </w:pPr>
      <w:r>
        <w:rPr>
          <w:color w:val="000000"/>
          <w:szCs w:val="21"/>
        </w:rPr>
      </w:r>
      <w:r/>
    </w:p>
    <w:p>
      <w:pPr>
        <w:pStyle w:val="1022"/>
        <w:rPr>
          <w:color w:val="000000"/>
          <w:szCs w:val="21"/>
        </w:rPr>
      </w:pPr>
      <w:r>
        <w:rPr>
          <w:color w:val="000000"/>
          <w:szCs w:val="21"/>
        </w:rPr>
      </w:r>
      <w:r/>
    </w:p>
    <w:p>
      <w:pPr>
        <w:pStyle w:val="1013"/>
        <w:rPr>
          <w:rFonts w:ascii="Times New Roman" w:hAnsi="Times New Roman" w:eastAsia="宋体"/>
          <w:sz w:val="21"/>
          <w:szCs w:val="21"/>
        </w:rPr>
      </w:pPr>
      <w:r>
        <w:rPr>
          <w:rFonts w:ascii="Times New Roman" w:hAnsi="Times New Roman" w:eastAsia="宋体"/>
          <w:sz w:val="21"/>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1022"/>
        <w:rPr>
          <w:color w:val="000000"/>
          <w:szCs w:val="21"/>
        </w:rPr>
      </w:pPr>
      <w:r>
        <w:rPr>
          <w:color w:val="000000"/>
          <w:szCs w:val="21"/>
        </w:rPr>
      </w:r>
      <w:r/>
    </w:p>
    <w:p>
      <w:pPr>
        <w:pStyle w:val="1013"/>
        <w:rPr>
          <w:rFonts w:ascii="Times New Roman" w:hAnsi="Times New Roman" w:eastAsia="宋体"/>
          <w:sz w:val="21"/>
          <w:szCs w:val="21"/>
        </w:rPr>
      </w:pPr>
      <w:r>
        <w:rPr>
          <w:rFonts w:ascii="Times New Roman" w:hAnsi="Times New Roman" w:eastAsia="宋体"/>
          <w:sz w:val="21"/>
          <w:szCs w:val="21"/>
        </w:rPr>
      </w:r>
      <w:r/>
    </w:p>
    <w:p>
      <w:pPr>
        <w:pStyle w:val="796"/>
        <w:rPr>
          <w:color w:val="000000"/>
          <w:szCs w:val="21"/>
        </w:rPr>
      </w:pPr>
      <w:r>
        <w:rPr>
          <w:color w:val="000000"/>
          <w:szCs w:val="21"/>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附件5：服务人员一览表</w:t>
      </w:r>
      <w:r>
        <w:rPr>
          <w:rFonts w:ascii="宋体" w:hAnsi="宋体" w:cs="宋体"/>
          <w:b/>
          <w:color w:val="000000"/>
          <w:szCs w:val="21"/>
        </w:rPr>
      </w:r>
      <w:r/>
    </w:p>
    <w:p>
      <w:pPr>
        <w:pStyle w:val="796"/>
        <w:jc w:val="center"/>
        <w:spacing w:line="360" w:lineRule="auto"/>
        <w:rPr>
          <w:rFonts w:hint="eastAsia"/>
          <w:b/>
          <w:bCs/>
          <w:szCs w:val="21"/>
        </w:rPr>
      </w:pPr>
      <w:r>
        <w:rPr>
          <w:rFonts w:hint="eastAsia"/>
          <w:b/>
          <w:bCs/>
          <w:szCs w:val="21"/>
        </w:rPr>
        <w:t xml:space="preserve">项目组人员一览表</w:t>
      </w:r>
      <w:r>
        <w:rPr>
          <w:rFonts w:hint="eastAsia"/>
          <w:b/>
          <w:bCs/>
          <w:szCs w:val="21"/>
        </w:rPr>
      </w:r>
      <w:r/>
    </w:p>
    <w:p>
      <w:pPr>
        <w:pStyle w:val="796"/>
        <w:spacing w:line="360" w:lineRule="auto"/>
        <w:rPr>
          <w:rFonts w:hint="eastAsia"/>
          <w:szCs w:val="21"/>
        </w:rPr>
      </w:pPr>
      <w:r>
        <w:rPr>
          <w:rFonts w:hint="eastAsia"/>
          <w:szCs w:val="21"/>
        </w:rPr>
      </w:r>
      <w:r/>
    </w:p>
    <w:p>
      <w:pPr>
        <w:pStyle w:val="796"/>
        <w:spacing w:line="360" w:lineRule="auto"/>
        <w:rPr>
          <w:rFonts w:hint="eastAsia"/>
          <w:szCs w:val="21"/>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szCs w:val="21"/>
        </w:rPr>
        <w:t xml:space="preserve">              项目名称：</w:t>
      </w:r>
      <w:r>
        <w:rPr>
          <w:rFonts w:hint="eastAsia" w:ascii="宋体" w:hAnsi="宋体" w:cs="宋体"/>
          <w:color w:val="000000"/>
          <w:szCs w:val="21"/>
        </w:rPr>
        <w:t xml:space="preserve">吴江法院2026年档案寄存服务</w:t>
      </w:r>
      <w:r>
        <w:rPr>
          <w:rFonts w:hint="eastAsia"/>
          <w:szCs w:val="21"/>
        </w:rPr>
      </w:r>
      <w:r/>
    </w:p>
    <w:tbl>
      <w:tblPr>
        <w:tblW w:w="5015" w:type="pct"/>
        <w:jc w:val="center"/>
        <w:tblInd w:w="-8" w:type="dxa"/>
        <w:tblLayout w:type="fixed"/>
        <w:tblCellMar>
          <w:left w:w="0" w:type="dxa"/>
          <w:top w:w="0" w:type="dxa"/>
          <w:right w:w="0" w:type="dxa"/>
          <w:bottom w:w="0" w:type="dxa"/>
        </w:tblCellMar>
        <w:tblLook w:val="04A0" w:firstRow="1" w:lastRow="0" w:firstColumn="1" w:lastColumn="0" w:noHBand="0" w:noVBand="1"/>
      </w:tblPr>
      <w:tblGrid>
        <w:gridCol w:w="566"/>
        <w:gridCol w:w="737"/>
        <w:gridCol w:w="716"/>
        <w:gridCol w:w="730"/>
        <w:gridCol w:w="946"/>
        <w:gridCol w:w="1102"/>
        <w:gridCol w:w="1014"/>
        <w:gridCol w:w="1184"/>
        <w:gridCol w:w="1287"/>
        <w:gridCol w:w="1287"/>
        <w:gridCol w:w="552"/>
      </w:tblGrid>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t xml:space="preserve">序号</w:t>
            </w:r>
            <w:r>
              <w:rPr>
                <w:rFonts w:hint="eastAsia"/>
                <w:szCs w:val="21"/>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项目组所任职务</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715"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姓名</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729"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性别</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年龄</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职称</w:t>
            </w:r>
            <w:r>
              <w:rPr>
                <w:rFonts w:hint="eastAsia"/>
                <w:sz w:val="21"/>
                <w:szCs w:val="21"/>
              </w:rPr>
            </w:r>
            <w:r/>
          </w:p>
        </w:tc>
        <w:tc>
          <w:tcPr>
            <w:gridSpan w:val="2"/>
            <w:tcBorders>
              <w:top w:val="single" w:color="000000" w:sz="6" w:space="0"/>
              <w:left w:val="none" w:color="000000" w:sz="4" w:space="0"/>
              <w:bottom w:val="single" w:color="000000" w:sz="6" w:space="0"/>
              <w:right w:val="single" w:color="000000" w:sz="6" w:space="0"/>
            </w:tcBorders>
            <w:tcW w:w="2198"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专业/资格</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835"/>
              <w:jc w:val="center"/>
              <w:rPr>
                <w:rFonts w:hint="eastAsia"/>
                <w:sz w:val="21"/>
                <w:szCs w:val="21"/>
              </w:rPr>
            </w:pPr>
            <w:r>
              <w:rPr>
                <w:rFonts w:hint="eastAsia" w:ascii="宋体" w:hAnsi="宋体" w:cs="宋体"/>
                <w:color w:val="000000"/>
                <w:sz w:val="21"/>
                <w:szCs w:val="21"/>
              </w:rPr>
              <w:t xml:space="preserve">从事本工作时间</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835"/>
              <w:jc w:val="center"/>
              <w:rPr>
                <w:rFonts w:ascii="宋体" w:hAnsi="宋体" w:cs="宋体"/>
                <w:color w:val="000000"/>
                <w:sz w:val="21"/>
                <w:szCs w:val="21"/>
              </w:rPr>
            </w:pPr>
            <w:r>
              <w:rPr>
                <w:rFonts w:hint="eastAsia" w:ascii="宋体" w:hAnsi="宋体" w:cs="宋体"/>
                <w:color w:val="000000"/>
                <w:sz w:val="21"/>
                <w:szCs w:val="21"/>
              </w:rPr>
              <w:t xml:space="preserve">典型业务</w:t>
            </w:r>
            <w:r>
              <w:rPr>
                <w:rFonts w:ascii="宋体" w:hAnsi="宋体" w:cs="宋体"/>
                <w:color w:val="000000"/>
                <w:sz w:val="21"/>
                <w:szCs w:val="21"/>
              </w:rPr>
            </w:r>
            <w:r/>
          </w:p>
          <w:p>
            <w:pPr>
              <w:pStyle w:val="835"/>
              <w:jc w:val="center"/>
              <w:rPr>
                <w:rFonts w:hint="eastAsia"/>
                <w:sz w:val="21"/>
                <w:szCs w:val="21"/>
              </w:rPr>
            </w:pPr>
            <w:r>
              <w:rPr>
                <w:rFonts w:hint="eastAsia" w:ascii="宋体" w:hAnsi="宋体" w:cs="宋体"/>
                <w:color w:val="000000"/>
                <w:sz w:val="21"/>
                <w:szCs w:val="21"/>
              </w:rPr>
              <w:t xml:space="preserve">与技术专长</w:t>
            </w:r>
            <w:r>
              <w:rPr>
                <w:rFonts w:hint="eastAsia"/>
                <w:sz w:val="21"/>
                <w:szCs w:val="21"/>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t xml:space="preserve">备注</w:t>
            </w: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single" w:color="000000" w:sz="6"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Borders>
              <w:top w:val="single" w:color="000000" w:sz="6" w:space="0"/>
              <w:left w:val="single" w:color="000000" w:sz="6" w:space="0"/>
              <w:bottom w:val="single" w:color="000000" w:sz="6" w:space="0"/>
              <w:right w:val="single" w:color="000000" w:sz="6" w:space="0"/>
            </w:tcBorders>
            <w:tcW w:w="56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36"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1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729"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94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00"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01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182"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6" w:space="0"/>
            </w:tcBorders>
            <w:tcW w:w="1285" w:type="dxa"/>
            <w:vAlign w:val="center"/>
            <w:textDirection w:val="lrTb"/>
            <w:noWrap w:val="false"/>
          </w:tcPr>
          <w:p>
            <w:pPr>
              <w:pStyle w:val="796"/>
              <w:jc w:val="center"/>
              <w:spacing w:line="360" w:lineRule="auto"/>
              <w:rPr>
                <w:rFonts w:hint="eastAsia"/>
                <w:szCs w:val="21"/>
              </w:rPr>
            </w:pPr>
            <w:r>
              <w:rPr>
                <w:rFonts w:hint="eastAsia"/>
                <w:szCs w:val="21"/>
              </w:rPr>
            </w:r>
            <w:r/>
          </w:p>
        </w:tc>
        <w:tc>
          <w:tcPr>
            <w:tcBorders>
              <w:top w:val="single" w:color="000000" w:sz="6" w:space="0"/>
              <w:left w:val="none" w:color="000000" w:sz="4" w:space="0"/>
              <w:bottom w:val="single" w:color="000000" w:sz="6" w:space="0"/>
              <w:right w:val="single" w:color="000000" w:sz="4" w:space="0"/>
            </w:tcBorders>
            <w:tcW w:w="551" w:type="dxa"/>
            <w:vAlign w:val="center"/>
            <w:textDirection w:val="lrTb"/>
            <w:noWrap w:val="false"/>
          </w:tcPr>
          <w:p>
            <w:pPr>
              <w:pStyle w:val="796"/>
              <w:jc w:val="center"/>
              <w:spacing w:line="360" w:lineRule="auto"/>
              <w:rPr>
                <w:rFonts w:hint="eastAsia"/>
                <w:szCs w:val="21"/>
              </w:rPr>
            </w:pPr>
            <w:r>
              <w:rPr>
                <w:rFonts w:hint="eastAsia"/>
                <w:szCs w:val="21"/>
              </w:rPr>
            </w:r>
            <w:r/>
          </w:p>
        </w:tc>
      </w:tr>
    </w:tbl>
    <w:p>
      <w:pPr>
        <w:pStyle w:val="796"/>
        <w:ind w:firstLine="420"/>
        <w:spacing w:line="360" w:lineRule="auto"/>
        <w:rPr>
          <w:rFonts w:hint="eastAsia"/>
          <w:szCs w:val="21"/>
        </w:rPr>
      </w:pPr>
      <w:r>
        <w:rPr>
          <w:rFonts w:hint="eastAsia"/>
          <w:szCs w:val="21"/>
        </w:rPr>
      </w:r>
      <w:r/>
    </w:p>
    <w:p>
      <w:pPr>
        <w:pStyle w:val="796"/>
        <w:spacing w:line="360" w:lineRule="auto"/>
        <w:rPr>
          <w:rFonts w:hint="eastAsia"/>
          <w:szCs w:val="21"/>
        </w:rPr>
      </w:pPr>
      <w:r>
        <w:rPr>
          <w:rFonts w:hint="eastAsia"/>
          <w:szCs w:val="21"/>
        </w:rPr>
      </w:r>
      <w:r/>
    </w:p>
    <w:p>
      <w:pPr>
        <w:pStyle w:val="796"/>
        <w:spacing w:line="360" w:lineRule="auto"/>
        <w:rPr>
          <w:rFonts w:hint="eastAsia"/>
          <w:szCs w:val="21"/>
        </w:rPr>
      </w:pPr>
      <w:r>
        <w:rPr>
          <w:rFonts w:hint="eastAsia"/>
          <w:szCs w:val="21"/>
        </w:rPr>
        <w:t xml:space="preserve">投标单位：（公章）</w:t>
      </w:r>
      <w:r>
        <w:rPr>
          <w:rFonts w:hint="eastAsia"/>
          <w:szCs w:val="21"/>
        </w:rPr>
      </w:r>
      <w:r/>
    </w:p>
    <w:p>
      <w:pPr>
        <w:pStyle w:val="796"/>
        <w:spacing w:line="360" w:lineRule="auto"/>
        <w:rPr>
          <w:rFonts w:hint="eastAsia"/>
          <w:szCs w:val="21"/>
        </w:rPr>
      </w:pPr>
      <w:r>
        <w:rPr>
          <w:rFonts w:hint="eastAsia"/>
          <w:szCs w:val="21"/>
        </w:rPr>
        <w:t xml:space="preserve">法定代表人或委托代理人：（签字或盖章）</w:t>
      </w:r>
      <w:r>
        <w:rPr>
          <w:rFonts w:hint="eastAsia"/>
          <w:szCs w:val="21"/>
        </w:rPr>
      </w:r>
      <w:r/>
    </w:p>
    <w:p>
      <w:pPr>
        <w:pStyle w:val="796"/>
        <w:spacing w:line="360" w:lineRule="auto"/>
        <w:rPr>
          <w:rFonts w:hint="eastAsia"/>
          <w:szCs w:val="21"/>
        </w:rPr>
      </w:pPr>
      <w:r>
        <w:rPr>
          <w:rFonts w:hint="eastAsia"/>
          <w:szCs w:val="21"/>
        </w:rPr>
        <w:t xml:space="preserve">日期：      年    月    日</w:t>
      </w:r>
      <w:r>
        <w:rPr>
          <w:rFonts w:hint="eastAsia"/>
          <w:szCs w:val="21"/>
        </w:rPr>
      </w:r>
      <w:r/>
    </w:p>
    <w:p>
      <w:pPr>
        <w:pStyle w:val="796"/>
        <w:spacing w:line="360" w:lineRule="auto"/>
        <w:rPr>
          <w:rFonts w:hint="eastAsia"/>
          <w:szCs w:val="21"/>
        </w:rPr>
      </w:pPr>
      <w:r>
        <w:rPr>
          <w:rFonts w:hint="eastAsia"/>
          <w:szCs w:val="21"/>
        </w:rPr>
      </w:r>
      <w:r/>
    </w:p>
    <w:p>
      <w:pPr>
        <w:pStyle w:val="796"/>
        <w:jc w:val="left"/>
        <w:spacing w:line="440" w:lineRule="exact"/>
        <w:rPr>
          <w:rFonts w:ascii="宋体" w:hAnsi="宋体" w:cs="宋体"/>
          <w:color w:val="000000"/>
          <w:szCs w:val="21"/>
        </w:rPr>
      </w:pPr>
      <w:r>
        <w:rPr>
          <w:rFonts w:hint="eastAsia"/>
          <w:szCs w:val="21"/>
        </w:rPr>
        <w:t xml:space="preserve">注：投标单位可参照上述格式自制表格投标；上述表格中需至少列明针对本项目配置的项目负责人、技术负责人及主要检测人员并提供上述人员的相关资质及资历证明资料，其他人员投标单位自行列明。</w:t>
      </w:r>
      <w:r>
        <w:rPr>
          <w:rFonts w:hint="eastAsia" w:ascii="宋体" w:hAnsi="宋体" w:cs="宋体"/>
          <w:color w:val="000000"/>
          <w:szCs w:val="21"/>
        </w:rPr>
        <w:t xml:space="preserve">  </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826"/>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827"/>
        <w:rPr>
          <w:rFonts w:ascii="宋体" w:hAnsi="宋体" w:cs="宋体"/>
          <w:color w:val="000000"/>
          <w:szCs w:val="21"/>
        </w:rPr>
      </w:pPr>
      <w:r>
        <w:rPr>
          <w:rFonts w:ascii="宋体" w:hAnsi="宋体" w:cs="宋体"/>
          <w:color w:val="000000"/>
          <w:szCs w:val="21"/>
        </w:rPr>
      </w:r>
      <w:r/>
    </w:p>
    <w:p>
      <w:pPr>
        <w:pStyle w:val="796"/>
        <w:spacing w:line="360" w:lineRule="auto"/>
        <w:rPr>
          <w:rFonts w:hint="eastAsia"/>
          <w:b/>
          <w:szCs w:val="21"/>
        </w:rPr>
      </w:pPr>
      <w:r>
        <w:rPr>
          <w:rFonts w:hint="eastAsia" w:ascii="宋体" w:hAnsi="宋体" w:cs="宋体"/>
          <w:b/>
          <w:bCs/>
          <w:color w:val="000000"/>
          <w:szCs w:val="21"/>
        </w:rPr>
        <w:t xml:space="preserve">附件6：</w:t>
      </w:r>
      <w:r>
        <w:rPr>
          <w:rFonts w:hint="eastAsia"/>
          <w:b/>
          <w:szCs w:val="21"/>
        </w:rPr>
        <w:t xml:space="preserve">投入本项目主要设备一览表</w:t>
      </w:r>
      <w:r>
        <w:rPr>
          <w:rFonts w:hint="eastAsia"/>
          <w:b/>
          <w:szCs w:val="21"/>
        </w:rPr>
      </w:r>
      <w:r/>
    </w:p>
    <w:p>
      <w:pPr>
        <w:pStyle w:val="796"/>
        <w:ind w:left="369" w:hanging="369"/>
        <w:jc w:val="center"/>
        <w:spacing w:line="360" w:lineRule="auto"/>
        <w:rPr>
          <w:rFonts w:hint="eastAsia"/>
          <w:b/>
          <w:bCs/>
          <w:szCs w:val="21"/>
        </w:rPr>
      </w:pPr>
      <w:r>
        <w:rPr>
          <w:rFonts w:hint="eastAsia"/>
          <w:b/>
          <w:bCs/>
          <w:szCs w:val="21"/>
        </w:rPr>
      </w:r>
      <w:r/>
    </w:p>
    <w:p>
      <w:pPr>
        <w:pStyle w:val="796"/>
        <w:ind w:left="369" w:hanging="369"/>
        <w:jc w:val="center"/>
        <w:spacing w:line="360" w:lineRule="auto"/>
        <w:rPr>
          <w:rFonts w:hint="eastAsia"/>
          <w:b/>
          <w:bCs/>
          <w:szCs w:val="21"/>
        </w:rPr>
      </w:pPr>
      <w:r>
        <w:rPr>
          <w:rFonts w:hint="eastAsia"/>
          <w:b/>
          <w:bCs/>
          <w:szCs w:val="21"/>
        </w:rPr>
        <w:t xml:space="preserve">投入本项目主要设备一览表</w:t>
      </w:r>
      <w:r>
        <w:rPr>
          <w:rFonts w:hint="eastAsia"/>
          <w:b/>
          <w:bCs/>
          <w:szCs w:val="21"/>
        </w:rPr>
      </w:r>
      <w:r/>
    </w:p>
    <w:p>
      <w:pPr>
        <w:pStyle w:val="796"/>
        <w:ind w:firstLine="315"/>
        <w:spacing w:line="360" w:lineRule="auto"/>
        <w:rPr>
          <w:rFonts w:hint="eastAsia"/>
          <w:szCs w:val="21"/>
        </w:rPr>
      </w:pPr>
      <w:r>
        <w:rPr>
          <w:rFonts w:hint="eastAsia" w:ascii="宋体" w:hAnsi="宋体" w:cs="宋体"/>
          <w:color w:val="000000"/>
          <w:szCs w:val="21"/>
        </w:rPr>
        <w:t xml:space="preserve">项目编号：</w:t>
      </w:r>
      <w:r>
        <w:rPr>
          <w:rFonts w:hint="eastAsia" w:ascii="宋体" w:hAnsi="宋体" w:cs="宋体"/>
          <w:color w:val="000000"/>
          <w:szCs w:val="21"/>
          <w:u w:val="single"/>
          <w:lang w:eastAsia="zh-CN"/>
        </w:rPr>
        <w:t xml:space="preserve">JSZC-320509-SZST-C2026-0025</w:t>
      </w:r>
      <w:r>
        <w:rPr>
          <w:rFonts w:hint="eastAsia"/>
          <w:szCs w:val="21"/>
        </w:rPr>
        <w:t xml:space="preserve">              项目名称：</w:t>
      </w:r>
      <w:r>
        <w:rPr>
          <w:rFonts w:hint="eastAsia" w:ascii="宋体" w:hAnsi="宋体" w:cs="宋体"/>
          <w:color w:val="000000"/>
          <w:szCs w:val="21"/>
        </w:rPr>
        <w:t xml:space="preserve">吴江法院2026年档案寄存服务</w:t>
      </w:r>
      <w:r>
        <w:rPr>
          <w:rFonts w:hint="eastAsia"/>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2148"/>
        <w:gridCol w:w="2210"/>
        <w:gridCol w:w="1460"/>
        <w:gridCol w:w="1325"/>
        <w:gridCol w:w="2073"/>
      </w:tblGrid>
      <w:tr>
        <w:trPr/>
        <w:tc>
          <w:tcPr>
            <w:tcW w:w="1075" w:type="dxa"/>
            <w:vAlign w:val="center"/>
            <w:textDirection w:val="lrTb"/>
            <w:noWrap w:val="false"/>
          </w:tcPr>
          <w:p>
            <w:pPr>
              <w:pStyle w:val="796"/>
              <w:jc w:val="center"/>
              <w:spacing w:line="360" w:lineRule="auto"/>
              <w:rPr>
                <w:rFonts w:hint="eastAsia"/>
                <w:szCs w:val="21"/>
              </w:rPr>
            </w:pPr>
            <w:r>
              <w:rPr>
                <w:rFonts w:hint="eastAsia"/>
                <w:szCs w:val="21"/>
              </w:rPr>
              <w:t xml:space="preserve">序号</w:t>
            </w: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ascii="宋体" w:hAnsi="宋体" w:cs="宋体"/>
                <w:color w:val="000000"/>
                <w:szCs w:val="21"/>
              </w:rPr>
              <w:t xml:space="preserve">设备</w:t>
            </w:r>
            <w:r>
              <w:rPr>
                <w:rFonts w:hint="eastAsia"/>
                <w:szCs w:val="21"/>
              </w:rPr>
              <w:t xml:space="preserve">名称</w:t>
            </w: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t xml:space="preserve">品牌、型号</w:t>
            </w: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t xml:space="preserve">单位</w:t>
            </w: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t xml:space="preserve">数量</w:t>
            </w: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t xml:space="preserve">备注</w:t>
            </w: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r>
        <w:trPr/>
        <w:tc>
          <w:tcPr>
            <w:tcW w:w="1075" w:type="dxa"/>
            <w:vAlign w:val="center"/>
            <w:textDirection w:val="lrTb"/>
            <w:noWrap w:val="false"/>
          </w:tcPr>
          <w:p>
            <w:pPr>
              <w:pStyle w:val="796"/>
              <w:jc w:val="center"/>
              <w:spacing w:line="360" w:lineRule="auto"/>
              <w:rPr>
                <w:rFonts w:hint="eastAsia"/>
                <w:szCs w:val="21"/>
              </w:rPr>
            </w:pPr>
            <w:r>
              <w:rPr>
                <w:rFonts w:hint="eastAsia"/>
                <w:szCs w:val="21"/>
              </w:rPr>
            </w:r>
            <w:r/>
          </w:p>
        </w:tc>
        <w:tc>
          <w:tcPr>
            <w:tcW w:w="2148" w:type="dxa"/>
            <w:vAlign w:val="center"/>
            <w:textDirection w:val="lrTb"/>
            <w:noWrap w:val="false"/>
          </w:tcPr>
          <w:p>
            <w:pPr>
              <w:pStyle w:val="796"/>
              <w:jc w:val="center"/>
              <w:spacing w:line="360" w:lineRule="auto"/>
              <w:rPr>
                <w:rFonts w:hint="eastAsia"/>
                <w:szCs w:val="21"/>
              </w:rPr>
            </w:pPr>
            <w:r>
              <w:rPr>
                <w:rFonts w:hint="eastAsia"/>
                <w:szCs w:val="21"/>
              </w:rPr>
            </w:r>
            <w:r/>
          </w:p>
        </w:tc>
        <w:tc>
          <w:tcPr>
            <w:tcW w:w="2210" w:type="dxa"/>
            <w:vAlign w:val="center"/>
            <w:textDirection w:val="lrTb"/>
            <w:noWrap w:val="false"/>
          </w:tcPr>
          <w:p>
            <w:pPr>
              <w:pStyle w:val="796"/>
              <w:jc w:val="center"/>
              <w:spacing w:line="360" w:lineRule="auto"/>
              <w:rPr>
                <w:rFonts w:hint="eastAsia"/>
                <w:szCs w:val="21"/>
              </w:rPr>
            </w:pPr>
            <w:r>
              <w:rPr>
                <w:rFonts w:hint="eastAsia"/>
                <w:szCs w:val="21"/>
              </w:rPr>
            </w:r>
            <w:r/>
          </w:p>
        </w:tc>
        <w:tc>
          <w:tcPr>
            <w:tcW w:w="1460" w:type="dxa"/>
            <w:vAlign w:val="center"/>
            <w:textDirection w:val="lrTb"/>
            <w:noWrap w:val="false"/>
          </w:tcPr>
          <w:p>
            <w:pPr>
              <w:pStyle w:val="796"/>
              <w:jc w:val="center"/>
              <w:spacing w:line="360" w:lineRule="auto"/>
              <w:rPr>
                <w:rFonts w:hint="eastAsia"/>
                <w:szCs w:val="21"/>
              </w:rPr>
            </w:pPr>
            <w:r>
              <w:rPr>
                <w:rFonts w:hint="eastAsia"/>
                <w:szCs w:val="21"/>
              </w:rPr>
            </w:r>
            <w:r/>
          </w:p>
        </w:tc>
        <w:tc>
          <w:tcPr>
            <w:tcW w:w="1325" w:type="dxa"/>
            <w:vAlign w:val="center"/>
            <w:textDirection w:val="lrTb"/>
            <w:noWrap w:val="false"/>
          </w:tcPr>
          <w:p>
            <w:pPr>
              <w:pStyle w:val="796"/>
              <w:jc w:val="center"/>
              <w:spacing w:line="360" w:lineRule="auto"/>
              <w:rPr>
                <w:rFonts w:hint="eastAsia"/>
                <w:szCs w:val="21"/>
              </w:rPr>
            </w:pPr>
            <w:r>
              <w:rPr>
                <w:rFonts w:hint="eastAsia"/>
                <w:szCs w:val="21"/>
              </w:rPr>
            </w:r>
            <w:r/>
          </w:p>
        </w:tc>
        <w:tc>
          <w:tcPr>
            <w:tcW w:w="2073" w:type="dxa"/>
            <w:vAlign w:val="center"/>
            <w:textDirection w:val="lrTb"/>
            <w:noWrap w:val="false"/>
          </w:tcPr>
          <w:p>
            <w:pPr>
              <w:pStyle w:val="796"/>
              <w:jc w:val="center"/>
              <w:spacing w:line="360" w:lineRule="auto"/>
              <w:rPr>
                <w:rFonts w:hint="eastAsia"/>
                <w:szCs w:val="21"/>
              </w:rPr>
            </w:pPr>
            <w:r>
              <w:rPr>
                <w:rFonts w:hint="eastAsia"/>
                <w:szCs w:val="21"/>
              </w:rPr>
            </w:r>
            <w:r/>
          </w:p>
        </w:tc>
      </w:tr>
    </w:tbl>
    <w:p>
      <w:pPr>
        <w:pStyle w:val="796"/>
        <w:ind w:firstLine="105"/>
        <w:spacing w:line="360" w:lineRule="auto"/>
        <w:rPr>
          <w:rFonts w:hint="eastAsia"/>
          <w:szCs w:val="21"/>
        </w:rPr>
      </w:pPr>
      <w:r>
        <w:rPr>
          <w:rFonts w:hint="eastAsia"/>
          <w:szCs w:val="21"/>
        </w:rPr>
      </w:r>
      <w:r/>
    </w:p>
    <w:p>
      <w:pPr>
        <w:pStyle w:val="796"/>
        <w:ind w:firstLine="105"/>
        <w:spacing w:line="360" w:lineRule="auto"/>
        <w:rPr>
          <w:rFonts w:hint="eastAsia"/>
          <w:szCs w:val="21"/>
        </w:rPr>
      </w:pPr>
      <w:r>
        <w:rPr>
          <w:rFonts w:hint="eastAsia"/>
          <w:szCs w:val="21"/>
        </w:rPr>
        <w:t xml:space="preserve">投标单位：（公章）</w:t>
      </w:r>
      <w:r>
        <w:rPr>
          <w:rFonts w:hint="eastAsia"/>
          <w:szCs w:val="21"/>
        </w:rPr>
      </w:r>
      <w:r/>
    </w:p>
    <w:p>
      <w:pPr>
        <w:pStyle w:val="796"/>
        <w:ind w:firstLine="105"/>
        <w:spacing w:line="360" w:lineRule="auto"/>
        <w:rPr>
          <w:rFonts w:hint="eastAsia"/>
          <w:szCs w:val="21"/>
        </w:rPr>
      </w:pPr>
      <w:r>
        <w:rPr>
          <w:rFonts w:hint="eastAsia"/>
          <w:szCs w:val="21"/>
        </w:rPr>
        <w:t xml:space="preserve">法定代表人或委托代理人：（签字或盖章）</w:t>
      </w:r>
      <w:r>
        <w:rPr>
          <w:rFonts w:hint="eastAsia"/>
          <w:szCs w:val="21"/>
        </w:rPr>
      </w:r>
      <w:r/>
    </w:p>
    <w:p>
      <w:pPr>
        <w:pStyle w:val="796"/>
        <w:ind w:firstLine="105"/>
        <w:spacing w:line="360" w:lineRule="auto"/>
        <w:rPr>
          <w:rFonts w:hint="eastAsia"/>
          <w:szCs w:val="21"/>
        </w:rPr>
      </w:pPr>
      <w:r>
        <w:rPr>
          <w:rFonts w:hint="eastAsia"/>
          <w:szCs w:val="21"/>
        </w:rPr>
        <w:t xml:space="preserve">日期：      年    月    日</w:t>
      </w:r>
      <w:r>
        <w:rPr>
          <w:rFonts w:hint="eastAsia"/>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26"/>
        <w:ind w:firstLine="562"/>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827"/>
        <w:rPr>
          <w:rFonts w:hint="eastAsia" w:ascii="宋体" w:hAnsi="宋体" w:cs="宋体"/>
          <w:b/>
          <w:bCs/>
          <w:color w:val="000000"/>
          <w:szCs w:val="21"/>
        </w:rPr>
      </w:pPr>
      <w:r>
        <w:rPr>
          <w:rFonts w:hint="eastAsia" w:ascii="宋体" w:hAnsi="宋体" w:cs="宋体"/>
          <w:b/>
          <w:bCs/>
          <w:color w:val="000000"/>
          <w:szCs w:val="21"/>
        </w:rPr>
      </w:r>
      <w:r/>
    </w:p>
    <w:p>
      <w:pPr>
        <w:pStyle w:val="796"/>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26"/>
        <w:rPr>
          <w:rFonts w:hint="eastAsia"/>
        </w:rPr>
      </w:pPr>
      <w:r>
        <w:rPr>
          <w:rFonts w:hint="eastAsia"/>
        </w:rPr>
      </w:r>
      <w:r/>
    </w:p>
    <w:p>
      <w:pPr>
        <w:pStyle w:val="796"/>
        <w:spacing w:line="360" w:lineRule="auto"/>
        <w:rPr>
          <w:rFonts w:ascii="宋体" w:hAnsi="宋体" w:cs="宋体"/>
          <w:b/>
          <w:color w:val="000000"/>
          <w:szCs w:val="21"/>
        </w:rPr>
      </w:pPr>
      <w:r>
        <w:rPr>
          <w:rFonts w:hint="eastAsia" w:ascii="宋体" w:hAnsi="宋体" w:cs="宋体"/>
          <w:b/>
          <w:color w:val="000000"/>
          <w:szCs w:val="21"/>
        </w:rPr>
        <w:t xml:space="preserve">附件7：企业类似业绩一览表</w:t>
      </w:r>
      <w:r>
        <w:rPr>
          <w:rFonts w:ascii="宋体" w:hAnsi="宋体" w:cs="宋体"/>
          <w:b/>
          <w:color w:val="000000"/>
          <w:szCs w:val="21"/>
        </w:rPr>
      </w:r>
      <w:r/>
    </w:p>
    <w:p>
      <w:pPr>
        <w:pStyle w:val="796"/>
        <w:jc w:val="center"/>
        <w:spacing w:line="360" w:lineRule="auto"/>
        <w:rPr>
          <w:rFonts w:ascii="宋体" w:hAnsi="宋体" w:cs="宋体"/>
          <w:b/>
          <w:color w:val="000000"/>
          <w:szCs w:val="21"/>
        </w:rPr>
      </w:pPr>
      <w:r>
        <w:rPr>
          <w:rFonts w:hint="eastAsia" w:ascii="宋体" w:hAnsi="宋体" w:cs="宋体"/>
          <w:b/>
          <w:color w:val="000000"/>
          <w:szCs w:val="21"/>
        </w:rPr>
        <w:t xml:space="preserve">企业类似业绩一览表</w:t>
      </w:r>
      <w:r>
        <w:rPr>
          <w:rFonts w:ascii="宋体" w:hAnsi="宋体" w:cs="宋体"/>
          <w:b/>
          <w:color w:val="000000"/>
          <w:szCs w:val="21"/>
        </w:rPr>
      </w:r>
      <w:r/>
    </w:p>
    <w:tbl>
      <w:tblPr>
        <w:tblW w:w="975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1165"/>
        <w:gridCol w:w="1296"/>
        <w:gridCol w:w="1702"/>
        <w:gridCol w:w="1604"/>
        <w:gridCol w:w="1020"/>
        <w:gridCol w:w="1311"/>
        <w:gridCol w:w="789"/>
      </w:tblGrid>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项目名称</w:t>
            </w:r>
            <w:r>
              <w:rPr>
                <w:rFonts w:ascii="宋体" w:hAnsi="宋体" w:cs="宋体"/>
                <w:color w:val="000000"/>
                <w:szCs w:val="21"/>
              </w:rPr>
            </w:r>
            <w:r/>
          </w:p>
        </w:tc>
        <w:tc>
          <w:tcPr>
            <w:tcW w:w="1296"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项目时间</w:t>
            </w: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合同金额</w:t>
            </w:r>
            <w:r>
              <w:rPr>
                <w:rFonts w:ascii="宋体" w:hAnsi="宋体" w:cs="宋体"/>
                <w:color w:val="000000"/>
                <w:szCs w:val="21"/>
              </w:rPr>
            </w:r>
            <w:r/>
          </w:p>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（人民币）</w:t>
            </w:r>
            <w:r>
              <w:rPr>
                <w:rFonts w:ascii="宋体" w:hAnsi="宋体" w:cs="宋体"/>
                <w:color w:val="000000"/>
                <w:szCs w:val="21"/>
              </w:rPr>
            </w:r>
            <w:r/>
          </w:p>
        </w:tc>
        <w:tc>
          <w:tcPr>
            <w:tcW w:w="1604" w:type="dxa"/>
            <w:vAlign w:val="center"/>
            <w:textDirection w:val="lrTb"/>
            <w:noWrap/>
          </w:tcPr>
          <w:p>
            <w:pPr>
              <w:pStyle w:val="796"/>
              <w:jc w:val="center"/>
              <w:spacing w:line="360" w:lineRule="auto"/>
              <w:tabs>
                <w:tab w:val="left" w:pos="6252" w:leader="none"/>
              </w:tabs>
              <w:rPr>
                <w:rFonts w:ascii="宋体" w:hAnsi="宋体" w:cs="宋体"/>
                <w:color w:val="000000"/>
                <w:szCs w:val="21"/>
              </w:rPr>
            </w:pPr>
            <w:r>
              <w:rPr>
                <w:rFonts w:hint="eastAsia" w:ascii="宋体" w:hAnsi="宋体" w:cs="宋体"/>
                <w:color w:val="000000"/>
                <w:szCs w:val="21"/>
              </w:rPr>
              <w:t xml:space="preserve">业主单位</w:t>
            </w: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联系人</w:t>
            </w: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联系电话</w:t>
            </w: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备注</w:t>
            </w: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hint="eastAsia" w:ascii="宋体" w:hAnsi="宋体" w:cs="宋体"/>
                <w:color w:val="000000"/>
                <w:szCs w:val="21"/>
              </w:rPr>
              <w:t xml:space="preserve">6</w:t>
            </w: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r>
        <w:trPr/>
        <w:tc>
          <w:tcPr>
            <w:tcW w:w="86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165"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296" w:type="dxa"/>
            <w:vAlign w:val="top"/>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702"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604"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020"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1311"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c>
          <w:tcPr>
            <w:tcW w:w="789" w:type="dxa"/>
            <w:vAlign w:val="center"/>
            <w:textDirection w:val="lrTb"/>
            <w:noWrap/>
          </w:tcPr>
          <w:p>
            <w:pPr>
              <w:pStyle w:val="796"/>
              <w:jc w:val="center"/>
              <w:spacing w:line="360" w:lineRule="auto"/>
              <w:rPr>
                <w:rFonts w:ascii="宋体" w:hAnsi="宋体" w:cs="宋体"/>
                <w:color w:val="000000"/>
                <w:szCs w:val="21"/>
              </w:rPr>
            </w:pPr>
            <w:r>
              <w:rPr>
                <w:rFonts w:ascii="宋体" w:hAnsi="宋体" w:cs="宋体"/>
                <w:color w:val="000000"/>
                <w:szCs w:val="21"/>
              </w:rPr>
            </w:r>
            <w:r/>
          </w:p>
        </w:tc>
      </w:tr>
    </w:tbl>
    <w:p>
      <w:pPr>
        <w:pStyle w:val="796"/>
        <w:jc w:val="left"/>
        <w:rPr>
          <w:rFonts w:ascii="宋体" w:hAnsi="宋体" w:cs="宋体"/>
          <w:b/>
          <w:color w:val="000000"/>
          <w:szCs w:val="21"/>
        </w:rPr>
      </w:pPr>
      <w:r>
        <w:rPr>
          <w:rFonts w:ascii="宋体" w:hAnsi="宋体" w:cs="宋体"/>
          <w:b/>
          <w:color w:val="000000"/>
          <w:szCs w:val="21"/>
        </w:rPr>
      </w:r>
      <w:r/>
    </w:p>
    <w:p>
      <w:pPr>
        <w:pStyle w:val="796"/>
        <w:spacing w:line="400" w:lineRule="exact"/>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796"/>
        <w:spacing w:line="400" w:lineRule="exact"/>
        <w:rPr>
          <w:rFonts w:ascii="宋体" w:hAnsi="宋体" w:cs="宋体"/>
          <w:color w:val="000000"/>
          <w:szCs w:val="21"/>
        </w:rPr>
      </w:pPr>
      <w:r>
        <w:rPr>
          <w:rFonts w:hint="eastAsia" w:ascii="宋体" w:hAnsi="宋体" w:cs="宋体"/>
          <w:color w:val="000000"/>
          <w:szCs w:val="21"/>
        </w:rPr>
        <w:t xml:space="preserve">法定代表人或代理人：（签字或盖章）</w:t>
      </w:r>
      <w:r>
        <w:rPr>
          <w:rFonts w:ascii="宋体" w:hAnsi="宋体" w:cs="宋体"/>
          <w:color w:val="000000"/>
          <w:szCs w:val="21"/>
        </w:rPr>
      </w:r>
      <w:r/>
    </w:p>
    <w:p>
      <w:pPr>
        <w:pStyle w:val="796"/>
        <w:spacing w:line="400" w:lineRule="exact"/>
        <w:rPr>
          <w:rFonts w:ascii="宋体" w:hAnsi="宋体" w:cs="宋体"/>
          <w:color w:val="000000"/>
          <w:szCs w:val="21"/>
        </w:rPr>
      </w:pPr>
      <w:r>
        <w:rPr>
          <w:rFonts w:hint="eastAsia" w:ascii="宋体" w:hAnsi="宋体" w:cs="宋体"/>
          <w:color w:val="000000"/>
          <w:szCs w:val="21"/>
        </w:rPr>
        <w:t xml:space="preserve">日期：     年   月   日</w:t>
      </w:r>
      <w:r>
        <w:rPr>
          <w:rFonts w:ascii="宋体" w:hAnsi="宋体" w:cs="宋体"/>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796"/>
        <w:spacing w:before="156" w:after="156" w:line="440" w:lineRule="exact"/>
        <w:rPr>
          <w:rFonts w:ascii="宋体" w:hAnsi="宋体" w:cs="宋体"/>
          <w:b/>
          <w:bCs/>
          <w:color w:val="000000"/>
          <w:szCs w:val="21"/>
        </w:rPr>
      </w:pPr>
      <w:r>
        <w:rPr>
          <w:rFonts w:ascii="宋体" w:hAnsi="宋体" w:cs="宋体"/>
          <w:b/>
          <w:bCs/>
          <w:color w:val="000000"/>
          <w:szCs w:val="21"/>
        </w:rPr>
      </w:r>
      <w:r/>
    </w:p>
    <w:p>
      <w:pPr>
        <w:pStyle w:val="808"/>
        <w:rPr>
          <w:rFonts w:ascii="宋体" w:hAnsi="宋体" w:cs="宋体"/>
          <w:b/>
          <w:bCs/>
          <w:color w:val="000000"/>
          <w:szCs w:val="21"/>
        </w:rPr>
      </w:pPr>
      <w:r>
        <w:rPr>
          <w:rFonts w:ascii="宋体" w:hAnsi="宋体" w:cs="宋体"/>
          <w:b/>
          <w:bCs/>
          <w:color w:val="000000"/>
          <w:szCs w:val="21"/>
        </w:rPr>
      </w:r>
      <w:r/>
    </w:p>
    <w:p>
      <w:pPr>
        <w:pStyle w:val="796"/>
        <w:rPr>
          <w:color w:val="000000"/>
          <w:szCs w:val="21"/>
        </w:rPr>
      </w:pPr>
      <w:r>
        <w:rPr>
          <w:color w:val="000000"/>
          <w:szCs w:val="21"/>
        </w:rPr>
      </w:r>
      <w:r/>
    </w:p>
    <w:p>
      <w:pPr>
        <w:pStyle w:val="796"/>
        <w:spacing w:before="156" w:after="156" w:line="440" w:lineRule="exact"/>
        <w:rPr>
          <w:rFonts w:ascii="宋体" w:hAnsi="宋体" w:cs="宋体"/>
          <w:b/>
          <w:bCs/>
          <w:color w:val="000000"/>
          <w:szCs w:val="21"/>
        </w:rPr>
      </w:pPr>
      <w:r>
        <w:rPr>
          <w:rFonts w:hint="eastAsia" w:ascii="宋体" w:hAnsi="宋体" w:cs="宋体"/>
          <w:b/>
          <w:bCs/>
          <w:color w:val="000000"/>
          <w:szCs w:val="21"/>
          <w:lang w:val="zh-CN"/>
        </w:rPr>
        <w:t xml:space="preserve">附件</w:t>
      </w:r>
      <w:r>
        <w:rPr>
          <w:rFonts w:hint="eastAsia" w:ascii="宋体" w:hAnsi="宋体" w:cs="宋体"/>
          <w:b/>
          <w:bCs/>
          <w:color w:val="000000"/>
          <w:szCs w:val="21"/>
        </w:rPr>
        <w:t xml:space="preserve">8：服务方案</w:t>
      </w:r>
      <w:r>
        <w:rPr>
          <w:rFonts w:ascii="宋体" w:hAnsi="宋体" w:cs="宋体"/>
          <w:b/>
          <w:bCs/>
          <w:color w:val="000000"/>
          <w:szCs w:val="21"/>
        </w:rPr>
      </w:r>
      <w:r/>
    </w:p>
    <w:p>
      <w:pPr>
        <w:pStyle w:val="796"/>
        <w:jc w:val="center"/>
        <w:spacing w:before="156" w:after="156" w:line="440" w:lineRule="exact"/>
        <w:rPr>
          <w:rFonts w:ascii="宋体" w:hAnsi="宋体" w:cs="宋体"/>
          <w:b/>
          <w:bCs/>
          <w:color w:val="000000"/>
          <w:szCs w:val="21"/>
        </w:rPr>
      </w:pPr>
      <w:r>
        <w:rPr>
          <w:rFonts w:hint="eastAsia" w:ascii="宋体" w:hAnsi="宋体" w:cs="宋体"/>
          <w:b/>
          <w:bCs/>
          <w:color w:val="000000"/>
          <w:szCs w:val="21"/>
        </w:rPr>
        <w:t xml:space="preserve">服务方案</w:t>
      </w:r>
      <w:r>
        <w:rPr>
          <w:rFonts w:ascii="宋体" w:hAnsi="宋体" w:cs="宋体"/>
          <w:b/>
          <w:bCs/>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38"/>
      </w:tblGrid>
      <w:tr>
        <w:trPr>
          <w:trHeight w:val="1676"/>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tcPr>
          <w:p>
            <w:pPr>
              <w:pStyle w:val="796"/>
              <w:jc w:val="left"/>
              <w:spacing w:line="440" w:lineRule="exact"/>
              <w:tabs>
                <w:tab w:val="left" w:pos="1320" w:leader="none"/>
              </w:tabs>
              <w:rPr>
                <w:rFonts w:ascii="宋体" w:hAnsi="宋体" w:cs="宋体"/>
                <w:color w:val="000000"/>
                <w:szCs w:val="21"/>
              </w:rPr>
            </w:pPr>
            <w:r>
              <w:rPr>
                <w:rFonts w:hint="eastAsia" w:ascii="宋体" w:hAnsi="宋体" w:cs="宋体"/>
                <w:color w:val="000000"/>
                <w:szCs w:val="21"/>
                <w:lang w:val="zh-CN"/>
              </w:rPr>
              <w:t xml:space="preserve">提示：</w:t>
            </w:r>
            <w:r>
              <w:rPr>
                <w:rFonts w:ascii="宋体" w:hAnsi="宋体" w:cs="宋体"/>
                <w:color w:val="000000"/>
                <w:szCs w:val="21"/>
              </w:rPr>
            </w:r>
            <w:r/>
          </w:p>
          <w:p>
            <w:pPr>
              <w:pStyle w:val="796"/>
              <w:ind w:left="360" w:hanging="360"/>
              <w:jc w:val="left"/>
              <w:spacing w:line="440" w:lineRule="exact"/>
              <w:tabs>
                <w:tab w:val="left" w:pos="360" w:leader="none"/>
              </w:tabs>
              <w:rPr>
                <w:rFonts w:ascii="宋体" w:hAnsi="宋体" w:cs="宋体"/>
                <w:color w:val="000000"/>
                <w:szCs w:val="21"/>
              </w:rPr>
            </w:pPr>
            <w:r>
              <w:rPr>
                <w:rFonts w:hint="eastAsia" w:ascii="宋体" w:hAnsi="宋体" w:cs="宋体"/>
                <w:color w:val="000000"/>
                <w:szCs w:val="21"/>
                <w:lang w:val="zh-CN"/>
              </w:rPr>
              <w:t xml:space="preserve">1、磋商供应商应针对本项目特点编写成交后拟采取的方案。</w:t>
            </w:r>
            <w:r>
              <w:rPr>
                <w:rFonts w:ascii="宋体" w:hAnsi="宋体" w:cs="宋体"/>
                <w:color w:val="000000"/>
                <w:szCs w:val="21"/>
              </w:rPr>
            </w:r>
            <w:r/>
          </w:p>
          <w:p>
            <w:pPr>
              <w:pStyle w:val="796"/>
              <w:jc w:val="left"/>
              <w:spacing w:line="440" w:lineRule="exact"/>
              <w:rPr>
                <w:rFonts w:ascii="宋体" w:hAnsi="宋体" w:cs="宋体"/>
                <w:color w:val="000000"/>
                <w:szCs w:val="21"/>
              </w:rPr>
            </w:pPr>
            <w:r>
              <w:rPr>
                <w:rFonts w:hint="eastAsia" w:ascii="宋体" w:hAnsi="宋体" w:cs="宋体"/>
                <w:color w:val="000000"/>
                <w:szCs w:val="21"/>
                <w:lang w:val="zh-CN"/>
              </w:rPr>
              <w:t xml:space="preserve">2、磋商供应商可根据自身情况编写，本页不够可另加页附后。</w:t>
            </w:r>
            <w:r>
              <w:rPr>
                <w:rFonts w:ascii="宋体" w:hAnsi="宋体" w:cs="宋体"/>
                <w:color w:val="000000"/>
                <w:szCs w:val="21"/>
              </w:rPr>
            </w:r>
            <w:r/>
          </w:p>
        </w:tc>
      </w:tr>
      <w:tr>
        <w:trPr>
          <w:trHeight w:val="9990"/>
        </w:trPr>
        <w:tc>
          <w:tcPr>
            <w:tcBorders>
              <w:top w:val="single" w:color="000000" w:sz="6" w:space="0"/>
              <w:left w:val="single" w:color="000000" w:sz="6" w:space="0"/>
              <w:bottom w:val="single" w:color="000000" w:sz="6" w:space="0"/>
              <w:right w:val="single" w:color="000000" w:sz="6" w:space="0"/>
            </w:tcBorders>
            <w:tcW w:w="9638" w:type="dxa"/>
            <w:vAlign w:val="top"/>
            <w:textDirection w:val="lrTb"/>
            <w:noWrap/>
          </w:tcPr>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hint="eastAsia" w:ascii="宋体" w:hAnsi="宋体" w:cs="宋体"/>
                <w:color w:val="000000"/>
                <w:szCs w:val="21"/>
                <w:lang w:val="zh-CN"/>
              </w:rPr>
              <w:t xml:space="preserve">单位名称（盖章）：</w:t>
            </w: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p>
            <w:pPr>
              <w:pStyle w:val="796"/>
              <w:ind w:firstLine="210"/>
              <w:jc w:val="left"/>
              <w:spacing w:line="440" w:lineRule="exact"/>
              <w:tabs>
                <w:tab w:val="left" w:pos="1320" w:leader="none"/>
              </w:tabs>
              <w:rPr>
                <w:rFonts w:ascii="宋体" w:hAnsi="宋体" w:cs="宋体"/>
                <w:color w:val="000000"/>
                <w:szCs w:val="21"/>
              </w:rPr>
            </w:pPr>
            <w:r>
              <w:rPr>
                <w:rFonts w:ascii="宋体" w:hAnsi="宋体" w:cs="宋体"/>
                <w:color w:val="000000"/>
                <w:szCs w:val="21"/>
              </w:rPr>
            </w:r>
            <w:r/>
          </w:p>
        </w:tc>
      </w:tr>
    </w:tbl>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796"/>
        <w:jc w:val="left"/>
        <w:spacing w:line="440" w:lineRule="exact"/>
        <w:rPr>
          <w:rFonts w:ascii="宋体" w:hAnsi="宋体" w:cs="宋体"/>
          <w:b/>
          <w:bCs/>
          <w:color w:val="000000"/>
          <w:szCs w:val="21"/>
        </w:rPr>
      </w:pPr>
      <w:r>
        <w:rPr>
          <w:rFonts w:ascii="宋体" w:hAnsi="宋体" w:cs="宋体"/>
          <w:b/>
          <w:bCs/>
          <w:color w:val="000000"/>
          <w:szCs w:val="21"/>
        </w:rPr>
      </w:r>
      <w:r/>
    </w:p>
    <w:p>
      <w:pPr>
        <w:pStyle w:val="808"/>
        <w:rPr>
          <w:rFonts w:ascii="宋体" w:hAnsi="宋体" w:cs="宋体"/>
          <w:b/>
          <w:bCs/>
          <w:color w:val="000000"/>
          <w:szCs w:val="21"/>
        </w:rPr>
      </w:pPr>
      <w:r>
        <w:rPr>
          <w:rFonts w:ascii="宋体" w:hAnsi="宋体" w:cs="宋体"/>
          <w:b/>
          <w:bCs/>
          <w:color w:val="000000"/>
          <w:szCs w:val="21"/>
        </w:rPr>
      </w:r>
      <w:r/>
    </w:p>
    <w:p>
      <w:pPr>
        <w:pStyle w:val="796"/>
        <w:rPr>
          <w:rFonts w:ascii="宋体" w:hAnsi="宋体" w:cs="宋体"/>
          <w:b/>
          <w:bCs/>
          <w:color w:val="000000"/>
          <w:szCs w:val="21"/>
        </w:rPr>
      </w:pPr>
      <w:r>
        <w:rPr>
          <w:rFonts w:ascii="宋体" w:hAnsi="宋体" w:cs="宋体"/>
          <w:b/>
          <w:bCs/>
          <w:color w:val="000000"/>
          <w:szCs w:val="21"/>
        </w:rPr>
      </w:r>
      <w:r/>
    </w:p>
    <w:p>
      <w:pPr>
        <w:pStyle w:val="808"/>
        <w:rPr>
          <w:color w:val="000000"/>
          <w:szCs w:val="21"/>
        </w:rPr>
      </w:pPr>
      <w:r>
        <w:rPr>
          <w:color w:val="000000"/>
          <w:szCs w:val="21"/>
        </w:rPr>
      </w:r>
      <w:r/>
    </w:p>
    <w:p>
      <w:pPr>
        <w:pStyle w:val="796"/>
        <w:spacing w:line="360" w:lineRule="auto"/>
        <w:rPr>
          <w:rFonts w:ascii="宋体" w:hAnsi="宋体" w:cs="宋体"/>
          <w:color w:val="000000"/>
          <w:szCs w:val="21"/>
        </w:rPr>
      </w:pPr>
      <w:r>
        <w:rPr>
          <w:rFonts w:hint="eastAsia" w:ascii="宋体" w:hAnsi="宋体" w:cs="宋体"/>
          <w:b/>
          <w:bCs/>
          <w:color w:val="000000"/>
          <w:szCs w:val="21"/>
        </w:rPr>
        <w:t xml:space="preserve">附件9：资格证明文件</w:t>
      </w:r>
      <w:r>
        <w:rPr>
          <w:rFonts w:ascii="宋体" w:hAnsi="宋体" w:cs="宋体"/>
          <w:color w:val="000000"/>
          <w:szCs w:val="21"/>
        </w:rPr>
      </w:r>
      <w:r/>
    </w:p>
    <w:p>
      <w:pPr>
        <w:pStyle w:val="796"/>
        <w:jc w:val="left"/>
        <w:spacing w:line="440" w:lineRule="exact"/>
        <w:rPr>
          <w:rFonts w:ascii="宋体" w:hAnsi="宋体" w:cs="宋体"/>
          <w:b/>
          <w:color w:val="000000"/>
          <w:szCs w:val="21"/>
        </w:rPr>
      </w:pPr>
      <w:r>
        <w:rPr>
          <w:rFonts w:hint="eastAsia" w:ascii="宋体" w:hAnsi="宋体" w:cs="宋体"/>
          <w:b/>
          <w:color w:val="000000"/>
          <w:szCs w:val="21"/>
        </w:rPr>
        <w:t xml:space="preserve">（1）关于资格文件的声明函</w:t>
      </w:r>
      <w:r>
        <w:rPr>
          <w:rFonts w:ascii="宋体" w:hAnsi="宋体" w:cs="宋体"/>
          <w:b/>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rPr>
        <w:t xml:space="preserve">关于资格文件的声明函</w:t>
      </w:r>
      <w:r>
        <w:rPr>
          <w:rFonts w:ascii="宋体" w:hAnsi="宋体" w:cs="宋体"/>
          <w:b/>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u w:val="single"/>
        </w:rPr>
      </w:pPr>
      <w:r>
        <w:rPr>
          <w:rFonts w:hint="eastAsia" w:ascii="宋体" w:hAnsi="宋体" w:cs="宋体"/>
          <w:color w:val="000000"/>
          <w:szCs w:val="21"/>
          <w:u w:val="single"/>
        </w:rPr>
        <w:t xml:space="preserve">  苏州市天美达招投标咨询服务有限公司：</w:t>
      </w:r>
      <w:r>
        <w:rPr>
          <w:rFonts w:ascii="宋体" w:hAnsi="宋体" w:cs="宋体"/>
          <w:color w:val="000000"/>
          <w:szCs w:val="21"/>
          <w:u w:val="single"/>
        </w:rPr>
      </w:r>
      <w:r/>
    </w:p>
    <w:p>
      <w:pPr>
        <w:pStyle w:val="796"/>
        <w:ind w:firstLine="420"/>
        <w:jc w:val="left"/>
        <w:spacing w:line="440" w:lineRule="exact"/>
        <w:rPr>
          <w:rFonts w:ascii="宋体" w:hAnsi="宋体" w:cs="宋体"/>
          <w:color w:val="000000"/>
          <w:szCs w:val="21"/>
        </w:rPr>
      </w:pPr>
      <w:r>
        <w:rPr>
          <w:rFonts w:hint="eastAsia" w:ascii="宋体" w:hAnsi="宋体" w:cs="宋体"/>
          <w:color w:val="000000"/>
          <w:szCs w:val="21"/>
        </w:rPr>
        <w:t xml:space="preserve">本公司愿就由贵公司组织实施的编号为</w:t>
      </w:r>
      <w:r>
        <w:rPr>
          <w:rFonts w:hint="eastAsia" w:ascii="宋体" w:hAnsi="宋体" w:cs="宋体"/>
          <w:color w:val="000000"/>
          <w:szCs w:val="21"/>
          <w:u w:val="single"/>
          <w:lang w:eastAsia="zh-CN"/>
        </w:rPr>
        <w:t xml:space="preserve">JSZC-320509-SZST-C2026-0025</w:t>
      </w:r>
      <w:r>
        <w:rPr>
          <w:rFonts w:hint="eastAsia" w:ascii="宋体" w:hAnsi="宋体" w:cs="宋体"/>
          <w:color w:val="000000"/>
          <w:szCs w:val="21"/>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3960"/>
        <w:jc w:val="left"/>
        <w:spacing w:line="440" w:lineRule="exact"/>
        <w:rPr>
          <w:rFonts w:ascii="宋体" w:hAnsi="宋体" w:cs="宋体"/>
          <w:color w:val="000000"/>
          <w:szCs w:val="21"/>
        </w:rPr>
      </w:pPr>
      <w:r>
        <w:rPr>
          <w:rFonts w:hint="eastAsia" w:ascii="宋体" w:hAnsi="宋体" w:cs="宋体"/>
          <w:color w:val="000000"/>
          <w:szCs w:val="21"/>
        </w:rPr>
        <w:t xml:space="preserve">（响应单位）法定代表人（负责人）：（签字或盖章）</w:t>
      </w:r>
      <w:r>
        <w:rPr>
          <w:rFonts w:ascii="宋体" w:hAnsi="宋体" w:cs="宋体"/>
          <w:color w:val="000000"/>
          <w:szCs w:val="21"/>
        </w:rPr>
      </w:r>
      <w:r/>
    </w:p>
    <w:p>
      <w:pPr>
        <w:pStyle w:val="796"/>
        <w:ind w:firstLine="3120"/>
        <w:jc w:val="left"/>
        <w:spacing w:line="440" w:lineRule="exact"/>
        <w:rPr>
          <w:rFonts w:ascii="宋体" w:hAnsi="宋体" w:cs="宋体"/>
          <w:color w:val="000000"/>
          <w:szCs w:val="21"/>
        </w:rPr>
      </w:pPr>
      <w:r>
        <w:rPr>
          <w:rFonts w:ascii="宋体" w:hAnsi="宋体" w:cs="宋体"/>
          <w:color w:val="000000"/>
          <w:szCs w:val="21"/>
        </w:rPr>
      </w:r>
      <w:r/>
    </w:p>
    <w:p>
      <w:pPr>
        <w:pStyle w:val="796"/>
        <w:ind w:firstLine="3960"/>
        <w:jc w:val="left"/>
        <w:spacing w:line="440" w:lineRule="exact"/>
        <w:rPr>
          <w:rFonts w:ascii="宋体" w:hAnsi="宋体" w:cs="宋体"/>
          <w:color w:val="000000"/>
          <w:szCs w:val="21"/>
        </w:rPr>
      </w:pPr>
      <w:r>
        <w:rPr>
          <w:rFonts w:hint="eastAsia" w:ascii="宋体" w:hAnsi="宋体" w:cs="宋体"/>
          <w:color w:val="000000"/>
          <w:szCs w:val="21"/>
        </w:rPr>
        <w:t xml:space="preserve">（响应单位）公章：</w:t>
      </w:r>
      <w:r>
        <w:rPr>
          <w:rFonts w:ascii="宋体" w:hAnsi="宋体" w:cs="宋体"/>
          <w:color w:val="000000"/>
          <w:szCs w:val="21"/>
        </w:rPr>
      </w:r>
      <w:r/>
    </w:p>
    <w:p>
      <w:pPr>
        <w:pStyle w:val="796"/>
        <w:ind w:firstLine="3120"/>
        <w:jc w:val="left"/>
        <w:spacing w:line="440" w:lineRule="exact"/>
        <w:rPr>
          <w:rFonts w:ascii="宋体" w:hAnsi="宋体" w:cs="宋体"/>
          <w:color w:val="000000"/>
          <w:szCs w:val="21"/>
        </w:rPr>
      </w:pPr>
      <w:r>
        <w:rPr>
          <w:rFonts w:ascii="宋体" w:hAnsi="宋体" w:cs="宋体"/>
          <w:color w:val="000000"/>
          <w:szCs w:val="21"/>
        </w:rPr>
      </w:r>
      <w:r/>
    </w:p>
    <w:p>
      <w:pPr>
        <w:pStyle w:val="796"/>
        <w:ind w:firstLine="3120"/>
        <w:jc w:val="left"/>
        <w:spacing w:line="440" w:lineRule="exact"/>
        <w:rPr>
          <w:rFonts w:ascii="宋体" w:hAnsi="宋体" w:cs="宋体"/>
          <w:color w:val="000000"/>
          <w:szCs w:val="21"/>
        </w:rPr>
      </w:pPr>
      <w:r>
        <w:rPr>
          <w:rFonts w:ascii="宋体" w:hAnsi="宋体" w:cs="宋体"/>
          <w:color w:val="000000"/>
          <w:szCs w:val="21"/>
        </w:rPr>
      </w:r>
      <w:r/>
    </w:p>
    <w:p>
      <w:pPr>
        <w:pStyle w:val="796"/>
        <w:ind w:firstLine="5760"/>
        <w:jc w:val="left"/>
        <w:spacing w:line="440" w:lineRule="exact"/>
        <w:rPr>
          <w:rFonts w:ascii="宋体" w:hAnsi="宋体" w:cs="宋体"/>
          <w:color w:val="000000"/>
          <w:szCs w:val="21"/>
        </w:rPr>
      </w:pPr>
      <w:r>
        <w:rPr>
          <w:rFonts w:hint="eastAsia" w:ascii="宋体" w:hAnsi="宋体" w:cs="宋体"/>
          <w:color w:val="000000"/>
          <w:szCs w:val="21"/>
        </w:rPr>
        <w:t xml:space="preserve">年    月    日</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ascii="宋体" w:hAnsi="宋体" w:cs="宋体"/>
          <w:color w:val="000000"/>
          <w:szCs w:val="21"/>
        </w:rPr>
      </w:r>
      <w:r/>
    </w:p>
    <w:p>
      <w:pPr>
        <w:pStyle w:val="796"/>
        <w:spacing w:line="440" w:lineRule="exact"/>
        <w:rPr>
          <w:rFonts w:ascii="宋体" w:hAnsi="宋体" w:cs="宋体"/>
          <w:b/>
          <w:color w:val="000000"/>
          <w:szCs w:val="21"/>
        </w:rPr>
      </w:pPr>
      <w:r>
        <w:rPr>
          <w:rFonts w:hint="eastAsia" w:ascii="宋体" w:hAnsi="宋体" w:cs="宋体"/>
          <w:b/>
          <w:color w:val="000000"/>
          <w:szCs w:val="21"/>
        </w:rPr>
        <w:t xml:space="preserve">（2）投标（响应）保证承诺书</w:t>
      </w:r>
      <w:r>
        <w:rPr>
          <w:rFonts w:ascii="宋体" w:hAnsi="宋体" w:cs="宋体"/>
          <w:b/>
          <w:color w:val="000000"/>
          <w:szCs w:val="21"/>
        </w:rPr>
      </w:r>
      <w:r/>
    </w:p>
    <w:p>
      <w:pPr>
        <w:pStyle w:val="796"/>
        <w:ind w:firstLine="480"/>
        <w:spacing w:line="360" w:lineRule="auto"/>
        <w:rPr>
          <w:rFonts w:ascii="宋体" w:hAnsi="宋体" w:cs="宋体"/>
          <w:color w:val="000000"/>
          <w:szCs w:val="21"/>
        </w:rPr>
      </w:pPr>
      <w:r>
        <w:rPr>
          <w:rFonts w:ascii="宋体" w:hAnsi="宋体" w:cs="宋体"/>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lang w:val="zh-CN"/>
        </w:rPr>
        <w:t xml:space="preserve">投标（响应）保证承诺书（参考格式）</w:t>
      </w:r>
      <w:r>
        <w:rPr>
          <w:rFonts w:ascii="宋体" w:hAnsi="宋体" w:cs="宋体"/>
          <w:b/>
          <w:color w:val="000000"/>
          <w:szCs w:val="21"/>
        </w:rPr>
      </w:r>
      <w:r/>
    </w:p>
    <w:p>
      <w:pPr>
        <w:pStyle w:val="796"/>
        <w:jc w:val="left"/>
        <w:spacing w:before="602" w:after="150" w:line="480" w:lineRule="atLeast"/>
        <w:widowControl/>
        <w:rPr>
          <w:rFonts w:ascii="宋体" w:hAnsi="宋体" w:cs="宋体"/>
          <w:color w:val="000000"/>
          <w:szCs w:val="21"/>
        </w:rPr>
      </w:pPr>
      <w:r>
        <w:rPr>
          <w:rFonts w:hint="eastAsia" w:ascii="宋体" w:hAnsi="宋体" w:cs="宋体"/>
          <w:color w:val="000000"/>
          <w:szCs w:val="21"/>
          <w:lang w:val="zh-CN"/>
        </w:rPr>
        <w:t xml:space="preserve">致：</w:t>
      </w:r>
      <w:r>
        <w:rPr>
          <w:rFonts w:hint="eastAsia" w:ascii="宋体" w:hAnsi="宋体" w:cs="宋体"/>
          <w:color w:val="000000"/>
          <w:szCs w:val="21"/>
          <w:u w:val="single"/>
          <w:lang w:val="zh-CN"/>
        </w:rPr>
        <w:t xml:space="preserve">（采购代理机构名称）</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我（单位/本人，以下统称我单位）自愿参加</w:t>
      </w:r>
      <w:r>
        <w:rPr>
          <w:rFonts w:hint="eastAsia" w:ascii="宋体" w:hAnsi="宋体" w:cs="宋体"/>
          <w:color w:val="000000"/>
          <w:szCs w:val="21"/>
          <w:u w:val="single"/>
          <w:lang w:val="zh-CN"/>
        </w:rPr>
        <w:t xml:space="preserve">（项目名称和采购编号）</w:t>
      </w:r>
      <w:r>
        <w:rPr>
          <w:rFonts w:hint="eastAsia" w:ascii="宋体" w:hAnsi="宋体" w:cs="宋体"/>
          <w:color w:val="000000"/>
          <w:szCs w:val="21"/>
          <w:lang w:val="zh-CN"/>
        </w:rPr>
        <w:t xml:space="preserve">的投标（响应）,并做出如下承诺：</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一、除不可抗力外，我单位如果发生以下行为，将在行为发生的10个工作日内，向贵方</w:t>
      </w:r>
      <w:r>
        <w:rPr>
          <w:rFonts w:hint="eastAsia" w:ascii="宋体" w:hAnsi="宋体" w:cs="宋体"/>
          <w:color w:val="000000"/>
          <w:szCs w:val="21"/>
          <w:u w:val="single"/>
          <w:lang w:val="zh-CN"/>
        </w:rPr>
        <w:t xml:space="preserve">（或采购人）</w:t>
      </w:r>
      <w:r>
        <w:rPr>
          <w:rFonts w:hint="eastAsia" w:ascii="宋体" w:hAnsi="宋体" w:cs="宋体"/>
          <w:color w:val="000000"/>
          <w:szCs w:val="21"/>
          <w:lang w:val="zh-CN"/>
        </w:rPr>
        <w:t xml:space="preserve">支付本采购文件公布的预算金额（或最高限价）的2%作为违约赔偿金（数量不确定的单价采购须约定具体金额）。</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1.自投标（响应）截止时间至本项目发布中标（成交）公告为止，撤销投标（响应）；</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2.中标（成交）后不依法与采购人签订合同；</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3.中标（成交）后不按本采购文件规定向采购人提交履约保证金；</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4.中标（成交）后不按本采购文件规定向贵方缴纳采购代理费。</w:t>
      </w:r>
      <w:r>
        <w:rPr>
          <w:rFonts w:ascii="宋体" w:hAnsi="宋体" w:cs="宋体"/>
          <w:color w:val="000000"/>
          <w:szCs w:val="21"/>
        </w:rPr>
      </w:r>
      <w:r/>
    </w:p>
    <w:p>
      <w:pPr>
        <w:pStyle w:val="796"/>
        <w:ind w:firstLine="480"/>
        <w:jc w:val="left"/>
        <w:spacing w:line="480" w:lineRule="atLeast"/>
        <w:widowControl/>
        <w:rPr>
          <w:rFonts w:ascii="宋体" w:hAnsi="宋体" w:cs="宋体"/>
          <w:color w:val="000000"/>
          <w:szCs w:val="21"/>
        </w:rPr>
      </w:pPr>
      <w:r>
        <w:rPr>
          <w:rFonts w:hint="eastAsia" w:ascii="宋体" w:hAnsi="宋体" w:cs="宋体"/>
          <w:color w:val="000000"/>
          <w:szCs w:val="21"/>
          <w:lang w:val="zh-CN"/>
        </w:rPr>
        <w:t xml:space="preserve">二、我单位知晓上述行为的法律后果，承认本承诺书作为贵方</w:t>
      </w:r>
      <w:r>
        <w:rPr>
          <w:rFonts w:hint="eastAsia" w:ascii="宋体" w:hAnsi="宋体" w:cs="宋体"/>
          <w:color w:val="000000"/>
          <w:szCs w:val="21"/>
          <w:u w:val="single"/>
          <w:lang w:val="zh-CN"/>
        </w:rPr>
        <w:t xml:space="preserve">（或采购人）</w:t>
      </w:r>
      <w:r>
        <w:rPr>
          <w:rFonts w:hint="eastAsia" w:ascii="宋体" w:hAnsi="宋体" w:cs="宋体"/>
          <w:color w:val="000000"/>
          <w:szCs w:val="21"/>
          <w:lang w:val="zh-CN"/>
        </w:rPr>
        <w:t xml:space="preserve">要求我单位履行违约赔偿义务的依据作用。</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投标（响应）人：</w:t>
      </w:r>
      <w:r>
        <w:rPr>
          <w:rFonts w:hint="eastAsia" w:ascii="宋体" w:hAnsi="宋体" w:cs="宋体"/>
          <w:color w:val="000000"/>
          <w:szCs w:val="21"/>
          <w:u w:val="single"/>
        </w:rPr>
        <w:t xml:space="preserve">                     </w:t>
      </w:r>
      <w:r>
        <w:rPr>
          <w:rFonts w:hint="eastAsia" w:ascii="宋体" w:hAnsi="宋体" w:cs="宋体"/>
          <w:color w:val="000000"/>
          <w:szCs w:val="21"/>
        </w:rPr>
        <w:t xml:space="preserve">（盖公章）</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地址：</w:t>
      </w:r>
      <w:r>
        <w:rPr>
          <w:rFonts w:hint="eastAsia" w:ascii="宋体" w:hAnsi="宋体" w:cs="宋体"/>
          <w:color w:val="000000"/>
          <w:szCs w:val="21"/>
          <w:u w:val="single"/>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电话：</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传真：</w:t>
      </w:r>
      <w:r>
        <w:rPr>
          <w:rFonts w:hint="eastAsia" w:ascii="宋体" w:hAnsi="宋体" w:cs="宋体"/>
          <w:color w:val="000000"/>
          <w:szCs w:val="21"/>
          <w:u w:val="single"/>
        </w:rPr>
        <w:t xml:space="preserve">                       </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电子邮件：</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ascii="宋体" w:hAnsi="宋体" w:cs="宋体"/>
          <w:color w:val="000000"/>
          <w:szCs w:val="21"/>
        </w:rPr>
      </w:r>
      <w:r/>
    </w:p>
    <w:p>
      <w:pPr>
        <w:pStyle w:val="796"/>
        <w:spacing w:line="360" w:lineRule="auto"/>
        <w:rPr>
          <w:rFonts w:ascii="宋体" w:hAnsi="宋体" w:cs="宋体"/>
          <w:color w:val="000000"/>
          <w:szCs w:val="21"/>
          <w:u w:val="single"/>
        </w:rPr>
      </w:pPr>
      <w:r>
        <w:rPr>
          <w:rFonts w:hint="eastAsia" w:ascii="宋体" w:hAnsi="宋体" w:cs="宋体"/>
          <w:color w:val="000000"/>
          <w:szCs w:val="21"/>
        </w:rPr>
        <w:t xml:space="preserve">邮编：</w:t>
      </w:r>
      <w:r>
        <w:rPr>
          <w:rFonts w:hint="eastAsia" w:ascii="宋体" w:hAnsi="宋体" w:cs="宋体"/>
          <w:color w:val="000000"/>
          <w:szCs w:val="21"/>
          <w:u w:val="single"/>
        </w:rPr>
        <w:t xml:space="preserve">               </w:t>
      </w:r>
      <w:r>
        <w:rPr>
          <w:rFonts w:ascii="宋体" w:hAnsi="宋体" w:cs="宋体"/>
          <w:color w:val="000000"/>
          <w:szCs w:val="21"/>
          <w:u w:val="single"/>
        </w:rPr>
      </w:r>
      <w:r/>
    </w:p>
    <w:p>
      <w:pPr>
        <w:pStyle w:val="796"/>
        <w:jc w:val="left"/>
        <w:spacing w:line="360" w:lineRule="auto"/>
        <w:rPr>
          <w:rFonts w:ascii="宋体" w:hAnsi="宋体" w:cs="宋体"/>
          <w:color w:val="000000"/>
          <w:szCs w:val="21"/>
          <w:u w:val="single"/>
        </w:rPr>
      </w:pPr>
      <w:r>
        <w:rPr>
          <w:rFonts w:hint="eastAsia" w:ascii="宋体" w:hAnsi="宋体" w:cs="宋体"/>
          <w:color w:val="000000"/>
          <w:szCs w:val="21"/>
        </w:rPr>
        <w:t xml:space="preserve">法定代表人或委托代理人（签字或盖章）：</w:t>
      </w:r>
      <w:r>
        <w:rPr>
          <w:rFonts w:ascii="宋体" w:hAnsi="宋体" w:cs="宋体"/>
          <w:color w:val="000000"/>
          <w:szCs w:val="21"/>
          <w:u w:val="single"/>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ascii="宋体" w:hAnsi="宋体" w:cs="宋体"/>
          <w:color w:val="000000"/>
          <w:szCs w:val="21"/>
        </w:rPr>
      </w:r>
      <w:r/>
    </w:p>
    <w:p>
      <w:pPr>
        <w:pStyle w:val="796"/>
        <w:ind w:firstLine="360"/>
        <w:jc w:val="left"/>
        <w:spacing w:line="440" w:lineRule="exact"/>
        <w:rPr>
          <w:rFonts w:ascii="宋体" w:hAnsi="宋体" w:cs="宋体"/>
          <w:color w:val="000000"/>
          <w:szCs w:val="21"/>
        </w:rPr>
      </w:pPr>
      <w:r>
        <w:rPr>
          <w:rFonts w:ascii="宋体" w:hAnsi="宋体" w:cs="宋体"/>
          <w:color w:val="000000"/>
          <w:szCs w:val="21"/>
        </w:rPr>
      </w:r>
      <w:r/>
    </w:p>
    <w:p>
      <w:pPr>
        <w:pStyle w:val="796"/>
        <w:ind w:firstLine="361"/>
        <w:jc w:val="left"/>
        <w:spacing w:line="440" w:lineRule="exact"/>
        <w:rPr>
          <w:rFonts w:ascii="宋体" w:hAnsi="宋体" w:cs="宋体"/>
          <w:b/>
          <w:color w:val="000000"/>
          <w:szCs w:val="21"/>
        </w:rPr>
      </w:pPr>
      <w:r>
        <w:rPr>
          <w:rFonts w:ascii="宋体" w:hAnsi="宋体" w:cs="宋体"/>
          <w:b/>
          <w:color w:val="000000"/>
          <w:szCs w:val="21"/>
        </w:rPr>
      </w:r>
      <w:r/>
    </w:p>
    <w:p>
      <w:pPr>
        <w:pStyle w:val="808"/>
        <w:rPr>
          <w:rFonts w:ascii="宋体" w:hAnsi="宋体" w:cs="宋体"/>
          <w:b/>
          <w:color w:val="000000"/>
          <w:szCs w:val="21"/>
        </w:rPr>
      </w:pPr>
      <w:r>
        <w:rPr>
          <w:rFonts w:ascii="宋体" w:hAnsi="宋体" w:cs="宋体"/>
          <w:b/>
          <w:color w:val="000000"/>
          <w:szCs w:val="21"/>
        </w:rPr>
      </w:r>
      <w:r/>
    </w:p>
    <w:p>
      <w:pPr>
        <w:pStyle w:val="796"/>
        <w:rPr>
          <w:rFonts w:ascii="宋体" w:hAnsi="宋体" w:cs="宋体"/>
          <w:b/>
          <w:color w:val="000000"/>
          <w:szCs w:val="21"/>
        </w:rPr>
      </w:pPr>
      <w:r>
        <w:rPr>
          <w:rFonts w:ascii="宋体" w:hAnsi="宋体" w:cs="宋体"/>
          <w:b/>
          <w:color w:val="000000"/>
          <w:szCs w:val="21"/>
        </w:rPr>
      </w:r>
      <w:r/>
    </w:p>
    <w:p>
      <w:pPr>
        <w:pStyle w:val="808"/>
        <w:rPr>
          <w:rFonts w:ascii="宋体" w:hAnsi="宋体" w:cs="宋体"/>
          <w:b/>
          <w:color w:val="000000"/>
          <w:szCs w:val="21"/>
        </w:rPr>
      </w:pPr>
      <w:r>
        <w:rPr>
          <w:rFonts w:ascii="宋体" w:hAnsi="宋体" w:cs="宋体"/>
          <w:b/>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rPr>
          <w:color w:val="000000"/>
          <w:szCs w:val="21"/>
        </w:rPr>
      </w:pPr>
      <w:r>
        <w:rPr>
          <w:color w:val="000000"/>
          <w:szCs w:val="21"/>
        </w:rPr>
      </w:r>
      <w:r/>
    </w:p>
    <w:p>
      <w:pPr>
        <w:pStyle w:val="796"/>
        <w:ind w:firstLine="361"/>
        <w:jc w:val="left"/>
        <w:spacing w:line="440" w:lineRule="exact"/>
        <w:rPr>
          <w:rFonts w:ascii="宋体" w:hAnsi="宋体" w:cs="宋体"/>
          <w:b/>
          <w:color w:val="000000"/>
          <w:szCs w:val="21"/>
        </w:rPr>
      </w:pPr>
      <w:r>
        <w:rPr>
          <w:rFonts w:hint="eastAsia" w:ascii="宋体" w:hAnsi="宋体" w:cs="宋体"/>
          <w:b/>
          <w:color w:val="000000"/>
          <w:szCs w:val="21"/>
        </w:rPr>
        <w:t xml:space="preserve">（3）供应商情况表</w:t>
      </w:r>
      <w:r>
        <w:rPr>
          <w:rFonts w:ascii="宋体" w:hAnsi="宋体" w:cs="宋体"/>
          <w:b/>
          <w:color w:val="000000"/>
          <w:szCs w:val="21"/>
        </w:rPr>
      </w:r>
      <w:r/>
    </w:p>
    <w:p>
      <w:pPr>
        <w:pStyle w:val="796"/>
        <w:jc w:val="center"/>
        <w:spacing w:line="440" w:lineRule="exact"/>
        <w:rPr>
          <w:rFonts w:ascii="宋体" w:hAnsi="宋体" w:cs="宋体"/>
          <w:color w:val="000000"/>
          <w:szCs w:val="21"/>
        </w:rPr>
      </w:pPr>
      <w:r>
        <w:rPr>
          <w:rFonts w:hint="eastAsia" w:ascii="宋体" w:hAnsi="宋体" w:cs="宋体"/>
          <w:b/>
          <w:color w:val="000000"/>
          <w:szCs w:val="21"/>
        </w:rPr>
        <w:t xml:space="preserve">供应商情况表</w:t>
      </w:r>
      <w:r>
        <w:rPr>
          <w:rFonts w:ascii="宋体" w:hAnsi="宋体" w:cs="宋体"/>
          <w:color w:val="000000"/>
          <w:szCs w:val="21"/>
        </w:rPr>
      </w:r>
      <w:r/>
    </w:p>
    <w:p>
      <w:pPr>
        <w:pStyle w:val="796"/>
        <w:ind w:firstLine="420"/>
        <w:jc w:val="left"/>
        <w:spacing w:line="440" w:lineRule="exact"/>
        <w:rPr>
          <w:rFonts w:ascii="宋体" w:hAnsi="宋体" w:cs="宋体"/>
          <w:b/>
          <w:color w:val="000000"/>
          <w:szCs w:val="21"/>
        </w:rPr>
      </w:pPr>
      <w:r>
        <w:rPr>
          <w:rFonts w:hint="eastAsia" w:ascii="宋体" w:hAnsi="宋体" w:cs="宋体"/>
          <w:color w:val="000000"/>
          <w:szCs w:val="21"/>
        </w:rPr>
        <w:t xml:space="preserve">单位名称：（盖章）</w:t>
      </w:r>
      <w:r>
        <w:rPr>
          <w:rFonts w:ascii="宋体" w:hAnsi="宋体" w:cs="宋体"/>
          <w:b/>
          <w:color w:val="000000"/>
          <w:szCs w:val="21"/>
        </w:rPr>
      </w:r>
      <w:r/>
    </w:p>
    <w:tbl>
      <w:tblPr>
        <w:tblW w:w="0" w:type="auto"/>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8"/>
        <w:gridCol w:w="1800"/>
        <w:gridCol w:w="1667"/>
        <w:gridCol w:w="2653"/>
      </w:tblGrid>
      <w:tr>
        <w:trPr>
          <w:cantSplit/>
          <w:trHeight w:val="482"/>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法定代表人</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成立日期</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473"/>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企业地址</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注册资本</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lang w:val="zh-CN"/>
              </w:rPr>
              <w:t xml:space="preserve">_________</w:t>
            </w:r>
            <w:r>
              <w:rPr>
                <w:rFonts w:hint="eastAsia" w:ascii="宋体" w:hAnsi="宋体" w:cs="宋体"/>
                <w:color w:val="000000"/>
                <w:szCs w:val="21"/>
              </w:rPr>
              <w:t xml:space="preserve">万元</w:t>
            </w:r>
            <w:r>
              <w:rPr>
                <w:rFonts w:ascii="宋体" w:hAnsi="宋体" w:cs="宋体"/>
                <w:color w:val="000000"/>
                <w:szCs w:val="21"/>
              </w:rPr>
            </w:r>
            <w:r/>
          </w:p>
        </w:tc>
      </w:tr>
      <w:tr>
        <w:trPr>
          <w:cantSplit/>
          <w:trHeight w:val="463"/>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经营范围</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职工人数</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其中：中高级</w:t>
            </w:r>
            <w:r>
              <w:rPr>
                <w:rFonts w:ascii="宋体" w:hAnsi="宋体" w:cs="宋体"/>
                <w:color w:val="000000"/>
                <w:szCs w:val="21"/>
              </w:rPr>
            </w:r>
            <w:r/>
          </w:p>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以上职称的人数</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510"/>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资产总计</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万元</w:t>
            </w: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净资产</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万元</w:t>
            </w:r>
            <w:r>
              <w:rPr>
                <w:rFonts w:ascii="宋体" w:hAnsi="宋体" w:cs="宋体"/>
                <w:color w:val="000000"/>
                <w:szCs w:val="21"/>
              </w:rPr>
            </w:r>
            <w:r/>
          </w:p>
        </w:tc>
      </w:tr>
      <w:tr>
        <w:trPr>
          <w:cantSplit/>
          <w:trHeight w:val="445"/>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股东权益</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万元</w:t>
            </w: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销售收入</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年万元</w:t>
            </w:r>
            <w:r>
              <w:rPr>
                <w:rFonts w:ascii="宋体" w:hAnsi="宋体" w:cs="宋体"/>
                <w:color w:val="000000"/>
                <w:szCs w:val="21"/>
              </w:rPr>
            </w:r>
            <w:r/>
          </w:p>
        </w:tc>
      </w:tr>
      <w:tr>
        <w:trPr>
          <w:cantSplit/>
          <w:trHeight w:val="666"/>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实现利润</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年万元</w:t>
            </w:r>
            <w:r>
              <w:rPr>
                <w:rFonts w:ascii="宋体" w:hAnsi="宋体" w:cs="宋体"/>
                <w:color w:val="000000"/>
                <w:szCs w:val="21"/>
              </w:rPr>
            </w:r>
            <w:r/>
          </w:p>
        </w:tc>
      </w:tr>
      <w:tr>
        <w:trPr>
          <w:cantSplit/>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营业面积(含厂房面积)</w:t>
            </w:r>
            <w:r>
              <w:rPr>
                <w:rFonts w:ascii="宋体" w:hAnsi="宋体" w:cs="宋体"/>
                <w:color w:val="000000"/>
                <w:szCs w:val="21"/>
              </w:rPr>
            </w:r>
            <w:r/>
          </w:p>
        </w:tc>
        <w:tc>
          <w:tcPr>
            <w:tcW w:w="180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平方米</w:t>
            </w:r>
            <w:r>
              <w:rPr>
                <w:rFonts w:ascii="宋体" w:hAnsi="宋体" w:cs="宋体"/>
                <w:color w:val="000000"/>
                <w:szCs w:val="21"/>
              </w:rPr>
            </w:r>
            <w:r/>
          </w:p>
        </w:tc>
        <w:tc>
          <w:tcPr>
            <w:tcW w:w="1667"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其中：</w:t>
            </w:r>
            <w:r>
              <w:rPr>
                <w:rFonts w:ascii="宋体" w:hAnsi="宋体" w:cs="宋体"/>
                <w:color w:val="000000"/>
                <w:szCs w:val="21"/>
              </w:rPr>
            </w:r>
            <w:r/>
          </w:p>
        </w:tc>
        <w:tc>
          <w:tcPr>
            <w:tcW w:w="2653"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自有面积平方米</w:t>
            </w:r>
            <w:r>
              <w:rPr>
                <w:rFonts w:ascii="宋体" w:hAnsi="宋体" w:cs="宋体"/>
                <w:color w:val="000000"/>
                <w:szCs w:val="21"/>
              </w:rPr>
            </w:r>
            <w:r/>
          </w:p>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承租面积平方米</w:t>
            </w:r>
            <w:r>
              <w:rPr>
                <w:rFonts w:ascii="宋体" w:hAnsi="宋体" w:cs="宋体"/>
                <w:color w:val="000000"/>
                <w:szCs w:val="21"/>
              </w:rPr>
            </w:r>
            <w:r/>
          </w:p>
        </w:tc>
      </w:tr>
      <w:tr>
        <w:trPr>
          <w:cantSplit/>
          <w:trHeight w:val="765"/>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单位简历及内设机构情况</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782"/>
        </w:trPr>
        <w:tc>
          <w:tcPr>
            <w:tcW w:w="2988"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单位优势及特长</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近三年来完成或正在履行的重大合同情况</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最近2年内在经营过程中受到何种奖励或处分</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（包括财政、工商、税务、物价、技监部门稽查情况、结果）</w:t>
            </w: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最近3年内有无因售假、售劣或是其他原因被消费者投诉或起诉的情况及说明</w:t>
            </w:r>
            <w:r>
              <w:rPr>
                <w:rFonts w:ascii="宋体" w:hAnsi="宋体" w:cs="宋体"/>
                <w:color w:val="000000"/>
                <w:szCs w:val="21"/>
              </w:rPr>
            </w:r>
            <w:r/>
          </w:p>
        </w:tc>
        <w:tc>
          <w:tcPr>
            <w:gridSpan w:val="3"/>
            <w:tcW w:w="6120" w:type="dxa"/>
            <w:vAlign w:val="center"/>
            <w:textDirection w:val="lrTb"/>
            <w:noWrap/>
          </w:tcPr>
          <w:p>
            <w:pPr>
              <w:pStyle w:val="796"/>
              <w:jc w:val="center"/>
              <w:spacing w:line="440" w:lineRule="exact"/>
              <w:rPr>
                <w:rFonts w:ascii="宋体" w:hAnsi="宋体" w:cs="宋体"/>
                <w:color w:val="000000"/>
                <w:szCs w:val="21"/>
              </w:rPr>
            </w:pPr>
            <w:r>
              <w:rPr>
                <w:rFonts w:hint="eastAsia" w:ascii="宋体" w:hAnsi="宋体" w:cs="宋体"/>
                <w:color w:val="000000"/>
                <w:szCs w:val="21"/>
              </w:rPr>
              <w:t xml:space="preserve">（包括解决方式和结果）</w:t>
            </w:r>
            <w:r>
              <w:rPr>
                <w:rFonts w:ascii="宋体" w:hAnsi="宋体" w:cs="宋体"/>
                <w:color w:val="000000"/>
                <w:szCs w:val="21"/>
              </w:rPr>
            </w:r>
            <w:r/>
          </w:p>
        </w:tc>
      </w:tr>
      <w:tr>
        <w:trPr>
          <w:cantSplit/>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最近3年内主要负责人有无经济犯罪被司法机关追究的情况及说明</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505"/>
        </w:trPr>
        <w:tc>
          <w:tcPr>
            <w:tcW w:w="2988" w:type="dxa"/>
            <w:vAlign w:val="top"/>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获得技术认证的工程师及简介</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r>
        <w:trPr>
          <w:cantSplit/>
          <w:trHeight w:val="737"/>
        </w:trPr>
        <w:tc>
          <w:tcPr>
            <w:tcW w:w="2988" w:type="dxa"/>
            <w:vAlign w:val="center"/>
            <w:textDirection w:val="lrTb"/>
            <w:noWrap/>
          </w:tcPr>
          <w:p>
            <w:pPr>
              <w:pStyle w:val="796"/>
              <w:spacing w:line="440" w:lineRule="exact"/>
              <w:rPr>
                <w:rFonts w:ascii="宋体" w:hAnsi="宋体" w:cs="宋体"/>
                <w:color w:val="000000"/>
                <w:szCs w:val="21"/>
              </w:rPr>
            </w:pPr>
            <w:r>
              <w:rPr>
                <w:rFonts w:hint="eastAsia" w:ascii="宋体" w:hAnsi="宋体" w:cs="宋体"/>
                <w:color w:val="000000"/>
                <w:szCs w:val="21"/>
              </w:rPr>
              <w:t xml:space="preserve">其他需要说明的情况</w:t>
            </w:r>
            <w:r>
              <w:rPr>
                <w:rFonts w:ascii="宋体" w:hAnsi="宋体" w:cs="宋体"/>
                <w:color w:val="000000"/>
                <w:szCs w:val="21"/>
              </w:rPr>
            </w:r>
            <w:r/>
          </w:p>
        </w:tc>
        <w:tc>
          <w:tcPr>
            <w:gridSpan w:val="3"/>
            <w:tcW w:w="6120" w:type="dxa"/>
            <w:vAlign w:val="top"/>
            <w:textDirection w:val="lrTb"/>
            <w:noWrap/>
          </w:tcPr>
          <w:p>
            <w:pPr>
              <w:pStyle w:val="796"/>
              <w:jc w:val="center"/>
              <w:spacing w:line="440" w:lineRule="exact"/>
              <w:rPr>
                <w:rFonts w:ascii="宋体" w:hAnsi="宋体" w:cs="宋体"/>
                <w:color w:val="000000"/>
                <w:szCs w:val="21"/>
              </w:rPr>
            </w:pPr>
            <w:r>
              <w:rPr>
                <w:rFonts w:ascii="宋体" w:hAnsi="宋体" w:cs="宋体"/>
                <w:color w:val="000000"/>
                <w:szCs w:val="21"/>
              </w:rPr>
            </w:r>
            <w:r/>
          </w:p>
        </w:tc>
      </w:tr>
    </w:tbl>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ind w:firstLine="422"/>
        <w:jc w:val="left"/>
        <w:spacing w:line="440" w:lineRule="exact"/>
        <w:rPr>
          <w:rFonts w:ascii="宋体" w:hAnsi="宋体" w:cs="宋体"/>
          <w:b/>
          <w:color w:val="000000"/>
          <w:szCs w:val="21"/>
        </w:rPr>
      </w:pPr>
      <w:r>
        <w:rPr>
          <w:rFonts w:hint="eastAsia" w:ascii="宋体" w:hAnsi="宋体" w:cs="宋体"/>
          <w:b/>
          <w:color w:val="000000"/>
          <w:szCs w:val="21"/>
        </w:rPr>
        <w:t xml:space="preserve">（4）中小企业声明函</w:t>
      </w:r>
      <w:r>
        <w:rPr>
          <w:rFonts w:ascii="宋体" w:hAnsi="宋体" w:cs="宋体"/>
          <w:b/>
          <w:color w:val="000000"/>
          <w:szCs w:val="21"/>
        </w:rPr>
      </w:r>
      <w:r/>
    </w:p>
    <w:p>
      <w:pPr>
        <w:pStyle w:val="796"/>
        <w:jc w:val="left"/>
        <w:spacing w:line="440" w:lineRule="exact"/>
        <w:rPr>
          <w:rFonts w:ascii="宋体" w:hAnsi="宋体" w:cs="宋体"/>
          <w:color w:val="000000"/>
          <w:szCs w:val="21"/>
        </w:rPr>
      </w:pPr>
      <w:r>
        <w:rPr>
          <w:rFonts w:ascii="宋体" w:hAnsi="宋体" w:cs="宋体"/>
          <w:color w:val="000000"/>
          <w:szCs w:val="21"/>
        </w:rPr>
      </w:r>
      <w:r/>
    </w:p>
    <w:p>
      <w:pPr>
        <w:pStyle w:val="796"/>
        <w:jc w:val="center"/>
        <w:spacing w:line="440" w:lineRule="exact"/>
        <w:rPr>
          <w:rFonts w:ascii="宋体" w:hAnsi="宋体" w:cs="宋体"/>
          <w:b/>
          <w:color w:val="000000"/>
          <w:szCs w:val="21"/>
        </w:rPr>
      </w:pPr>
      <w:r>
        <w:rPr>
          <w:rFonts w:hint="eastAsia" w:ascii="宋体" w:hAnsi="宋体" w:cs="宋体"/>
          <w:b/>
          <w:color w:val="000000"/>
          <w:szCs w:val="21"/>
          <w:lang w:val="zh-CN"/>
        </w:rPr>
        <w:t xml:space="preserve">中小企业声明函（工程、服务）</w:t>
      </w:r>
      <w:r>
        <w:rPr>
          <w:rFonts w:ascii="宋体" w:hAnsi="宋体" w:cs="宋体"/>
          <w:b/>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 （联合体）参加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采购活动，服务全部由符合政策要求的中小企业承接。相关企业（含联合体中的中小企业、签订分包意向协议的中小企业）的具体情况如下： </w:t>
      </w:r>
      <w:r>
        <w:rPr>
          <w:rFonts w:ascii="宋体" w:hAnsi="宋体" w:cs="宋体"/>
          <w:color w:val="000000"/>
          <w:szCs w:val="21"/>
        </w:rPr>
      </w:r>
      <w:r/>
    </w:p>
    <w:p>
      <w:pPr>
        <w:pStyle w:val="796"/>
        <w:ind w:firstLine="480"/>
        <w:jc w:val="left"/>
        <w:spacing w:line="440" w:lineRule="exact"/>
        <w:rPr>
          <w:rFonts w:ascii="宋体" w:hAnsi="宋体" w:cs="宋体"/>
          <w:color w:val="000000"/>
          <w:szCs w:val="21"/>
          <w:u w:val="single"/>
        </w:rPr>
      </w:pPr>
      <w:r>
        <w:rPr>
          <w:rFonts w:hint="eastAsia" w:ascii="宋体" w:hAnsi="宋体" w:cs="宋体"/>
          <w:color w:val="000000"/>
          <w:szCs w:val="21"/>
        </w:rPr>
        <w:t xml:space="preserve">1.</w:t>
      </w:r>
      <w:r>
        <w:rPr>
          <w:rFonts w:hint="eastAsia" w:ascii="宋体" w:hAnsi="宋体" w:cs="宋体"/>
          <w:color w:val="000000"/>
          <w:szCs w:val="21"/>
          <w:u w:val="single"/>
        </w:rPr>
        <w:t xml:space="preserve"> （标的名称） </w:t>
      </w:r>
      <w:r>
        <w:rPr>
          <w:rFonts w:hint="eastAsia" w:ascii="宋体" w:hAnsi="宋体" w:cs="宋体"/>
          <w:color w:val="000000"/>
          <w:szCs w:val="21"/>
        </w:rPr>
        <w:t xml:space="preserve">，属于</w:t>
      </w:r>
      <w:r>
        <w:rPr>
          <w:rFonts w:hint="eastAsia" w:ascii="宋体" w:hAnsi="宋体" w:cs="宋体"/>
          <w:color w:val="000000"/>
          <w:szCs w:val="21"/>
          <w:u w:val="single"/>
        </w:rPr>
        <w:t xml:space="preserve">其他未列明行业</w:t>
      </w:r>
      <w:r>
        <w:rPr>
          <w:rFonts w:hint="eastAsia" w:ascii="宋体" w:hAnsi="宋体" w:cs="宋体"/>
          <w:color w:val="000000"/>
          <w:szCs w:val="21"/>
        </w:rPr>
        <w:t xml:space="preserve">； 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，从业人员人，营业收入为万元，资产总额为万元¹，属于</w:t>
      </w:r>
      <w:r>
        <w:rPr>
          <w:rFonts w:hint="eastAsia" w:ascii="宋体" w:hAnsi="宋体" w:cs="宋体"/>
          <w:color w:val="000000"/>
          <w:szCs w:val="21"/>
          <w:u w:val="single"/>
        </w:rPr>
        <w:t xml:space="preserve">（中型企业、小型企业、微型企业）； </w:t>
      </w:r>
      <w:r>
        <w:rPr>
          <w:rFonts w:ascii="宋体" w:hAnsi="宋体" w:cs="宋体"/>
          <w:color w:val="000000"/>
          <w:szCs w:val="21"/>
          <w:u w:val="single"/>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 以上企业，不属于大企业的分支机构，不存在控股股东为大企业的情形，也不存在与大企业的负责人为同一人的情形。 </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 </w:t>
      </w:r>
      <w:r>
        <w:rPr>
          <w:rFonts w:ascii="宋体" w:hAnsi="宋体" w:cs="宋体"/>
          <w:color w:val="000000"/>
          <w:szCs w:val="21"/>
        </w:rPr>
      </w:r>
      <w:r/>
    </w:p>
    <w:p>
      <w:pPr>
        <w:pStyle w:val="796"/>
        <w:ind w:firstLine="480"/>
        <w:jc w:val="center"/>
        <w:spacing w:line="440" w:lineRule="exact"/>
        <w:rPr>
          <w:rFonts w:ascii="宋体" w:hAnsi="宋体" w:cs="宋体"/>
          <w:color w:val="000000"/>
          <w:szCs w:val="21"/>
        </w:rPr>
      </w:pPr>
      <w:r>
        <w:rPr>
          <w:rFonts w:ascii="宋体" w:hAnsi="宋体" w:cs="宋体"/>
          <w:color w:val="000000"/>
          <w:szCs w:val="21"/>
        </w:rPr>
      </w:r>
      <w:r/>
    </w:p>
    <w:p>
      <w:pPr>
        <w:pStyle w:val="796"/>
        <w:ind w:firstLine="480"/>
        <w:jc w:val="center"/>
        <w:spacing w:line="440" w:lineRule="exact"/>
        <w:rPr>
          <w:rFonts w:ascii="宋体" w:hAnsi="宋体" w:cs="宋体"/>
          <w:color w:val="000000"/>
          <w:szCs w:val="21"/>
        </w:rPr>
      </w:pPr>
      <w:r>
        <w:rPr>
          <w:rFonts w:hint="eastAsia" w:ascii="宋体" w:hAnsi="宋体" w:cs="宋体"/>
          <w:color w:val="000000"/>
          <w:szCs w:val="21"/>
        </w:rPr>
        <w:t xml:space="preserve">                                 企业名称（盖章）：</w:t>
      </w:r>
      <w:r>
        <w:rPr>
          <w:rFonts w:ascii="宋体" w:hAnsi="宋体" w:cs="宋体"/>
          <w:color w:val="000000"/>
          <w:szCs w:val="21"/>
        </w:rPr>
      </w:r>
      <w:r/>
    </w:p>
    <w:p>
      <w:pPr>
        <w:pStyle w:val="796"/>
        <w:ind w:firstLine="480"/>
        <w:jc w:val="center"/>
        <w:spacing w:line="440" w:lineRule="exact"/>
        <w:rPr>
          <w:rFonts w:ascii="宋体" w:hAnsi="宋体" w:cs="宋体"/>
          <w:color w:val="000000"/>
          <w:szCs w:val="21"/>
        </w:rPr>
      </w:pPr>
      <w:r>
        <w:rPr>
          <w:rFonts w:hint="eastAsia" w:ascii="宋体" w:hAnsi="宋体" w:cs="宋体"/>
          <w:color w:val="000000"/>
          <w:szCs w:val="21"/>
        </w:rPr>
        <w:t xml:space="preserve">                       日 期：</w:t>
      </w:r>
      <w:r>
        <w:rPr>
          <w:rFonts w:ascii="宋体" w:hAnsi="宋体" w:cs="宋体"/>
          <w:color w:val="000000"/>
          <w:szCs w:val="21"/>
        </w:rPr>
      </w:r>
      <w:r/>
    </w:p>
    <w:p>
      <w:pPr>
        <w:pStyle w:val="796"/>
        <w:ind w:firstLine="480"/>
        <w:jc w:val="left"/>
        <w:spacing w:line="440" w:lineRule="exact"/>
        <w:rPr>
          <w:rFonts w:ascii="宋体" w:hAnsi="宋体" w:cs="宋体"/>
          <w:color w:val="000000"/>
          <w:szCs w:val="21"/>
        </w:rPr>
      </w:pPr>
      <w:r>
        <w:rPr>
          <w:rFonts w:hint="eastAsia" w:ascii="宋体" w:hAnsi="宋体" w:cs="宋体"/>
          <w:color w:val="000000"/>
          <w:szCs w:val="21"/>
        </w:rPr>
        <w:t xml:space="preserve">备注：¹从业人员、营业收入、资产总额填报上一年度数据，无上一年度数据的新成立企业可不填报。</w:t>
      </w: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rPr>
          <w:rFonts w:ascii="宋体" w:hAnsi="宋体" w:cs="宋体"/>
          <w:color w:val="000000"/>
          <w:szCs w:val="21"/>
        </w:rPr>
      </w:pPr>
      <w:r>
        <w:rPr>
          <w:rFonts w:ascii="宋体" w:hAnsi="宋体" w:cs="宋体"/>
          <w:color w:val="000000"/>
          <w:szCs w:val="21"/>
        </w:rPr>
      </w:r>
      <w:r/>
    </w:p>
    <w:p>
      <w:pPr>
        <w:pStyle w:val="808"/>
        <w:rPr>
          <w:rFonts w:ascii="宋体" w:hAnsi="宋体" w:cs="宋体"/>
          <w:color w:val="000000"/>
          <w:szCs w:val="21"/>
        </w:rPr>
      </w:pPr>
      <w:r>
        <w:rPr>
          <w:rFonts w:ascii="宋体" w:hAnsi="宋体" w:cs="宋体"/>
          <w:color w:val="000000"/>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826"/>
        <w:ind w:firstLine="420"/>
        <w:rPr>
          <w:rFonts w:ascii="宋体" w:hAnsi="宋体" w:cs="宋体"/>
          <w:sz w:val="21"/>
          <w:szCs w:val="21"/>
        </w:rPr>
      </w:pPr>
      <w:r>
        <w:rPr>
          <w:rFonts w:ascii="宋体" w:hAnsi="宋体" w:cs="宋体"/>
          <w:sz w:val="21"/>
          <w:szCs w:val="21"/>
        </w:rPr>
      </w:r>
      <w:r/>
    </w:p>
    <w:p>
      <w:pPr>
        <w:pStyle w:val="796"/>
        <w:rPr>
          <w:szCs w:val="21"/>
        </w:rPr>
      </w:pPr>
      <w:r>
        <w:rPr>
          <w:szCs w:val="21"/>
        </w:rPr>
      </w:r>
      <w:r/>
    </w:p>
    <w:p>
      <w:pPr>
        <w:pStyle w:val="796"/>
        <w:spacing w:line="360" w:lineRule="auto"/>
        <w:widowControl/>
        <w:rPr>
          <w:rFonts w:ascii="宋体" w:hAnsi="宋体"/>
          <w:b/>
          <w:szCs w:val="21"/>
        </w:rPr>
      </w:pPr>
      <w:r>
        <w:rPr>
          <w:rFonts w:hint="eastAsia" w:ascii="宋体" w:hAnsi="宋体"/>
          <w:b/>
          <w:szCs w:val="21"/>
        </w:rPr>
        <w:t xml:space="preserve">附：中小企业划型标准规定</w:t>
      </w:r>
      <w:r>
        <w:rPr>
          <w:rFonts w:ascii="宋体" w:hAnsi="宋体"/>
          <w:b/>
          <w:szCs w:val="21"/>
        </w:rPr>
      </w:r>
      <w:r/>
    </w:p>
    <w:p>
      <w:pPr>
        <w:pStyle w:val="796"/>
        <w:ind w:firstLine="422"/>
        <w:spacing w:line="360" w:lineRule="auto"/>
        <w:widowControl/>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796"/>
        <w:ind w:firstLine="422"/>
        <w:spacing w:line="360" w:lineRule="auto"/>
        <w:widowControl/>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796"/>
        <w:spacing w:line="360" w:lineRule="auto"/>
        <w:widowControl/>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796"/>
        <w:ind w:firstLine="422"/>
        <w:spacing w:line="360" w:lineRule="auto"/>
        <w:widowControl/>
        <w:rPr>
          <w:rFonts w:ascii="宋体" w:hAnsi="宋体"/>
          <w:bCs/>
          <w:szCs w:val="21"/>
        </w:rPr>
      </w:pPr>
      <w:r>
        <w:rPr>
          <w:rFonts w:hint="eastAsia" w:ascii="宋体" w:hAnsi="宋体"/>
          <w:b/>
          <w:szCs w:val="21"/>
        </w:rPr>
        <w:t xml:space="preserve">（十五）租赁和商务服务业</w:t>
      </w:r>
      <w:r>
        <w:rPr>
          <w:rFonts w:hint="eastAsia" w:ascii="宋体" w:hAnsi="宋体"/>
          <w:bCs/>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bCs/>
          <w:szCs w:val="21"/>
        </w:rPr>
      </w:r>
      <w:r/>
    </w:p>
    <w:p>
      <w:pPr>
        <w:pStyle w:val="796"/>
        <w:ind w:firstLine="422"/>
        <w:spacing w:line="360" w:lineRule="auto"/>
        <w:widowControl/>
        <w:rPr>
          <w:rFonts w:ascii="宋体" w:hAnsi="宋体"/>
          <w:bCs/>
          <w:szCs w:val="21"/>
        </w:rPr>
      </w:pPr>
      <w:r>
        <w:rPr>
          <w:rFonts w:hint="eastAsia" w:ascii="宋体" w:hAnsi="宋体"/>
          <w:b/>
          <w:szCs w:val="21"/>
        </w:rPr>
        <w:t xml:space="preserve">（十六）其他未列明行业。</w:t>
      </w:r>
      <w:r>
        <w:rPr>
          <w:rFonts w:hint="eastAsia" w:ascii="宋体" w:hAnsi="宋体"/>
          <w:bCs/>
          <w:szCs w:val="21"/>
        </w:rPr>
        <w:t xml:space="preserve">从业人员300人以下的为中小微型企业。其中，从业人员100人及以上的为中型企业；从业人员10人及以上的为小型企业；从业人员10人以下的为微型企业。</w:t>
      </w: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0"/>
        <w:spacing w:line="360" w:lineRule="auto"/>
        <w:widowControl/>
        <w:rPr>
          <w:rFonts w:ascii="宋体" w:hAnsi="宋体"/>
          <w:bCs/>
          <w:szCs w:val="21"/>
        </w:rPr>
      </w:pPr>
      <w:r>
        <w:rPr>
          <w:rFonts w:ascii="宋体" w:hAnsi="宋体"/>
          <w:bCs/>
          <w:szCs w:val="21"/>
        </w:rPr>
      </w:r>
      <w:r/>
    </w:p>
    <w:p>
      <w:pPr>
        <w:pStyle w:val="796"/>
        <w:ind w:firstLine="422"/>
        <w:jc w:val="left"/>
        <w:spacing w:line="440" w:lineRule="exact"/>
        <w:rPr>
          <w:rFonts w:ascii="宋体" w:hAnsi="宋体" w:cs="宋体"/>
          <w:b/>
          <w:color w:val="000000"/>
          <w:szCs w:val="21"/>
        </w:rPr>
      </w:pPr>
      <w:r>
        <w:rPr>
          <w:rFonts w:hint="eastAsia" w:ascii="宋体" w:hAnsi="宋体" w:cs="宋体"/>
          <w:b/>
          <w:color w:val="000000"/>
          <w:szCs w:val="21"/>
        </w:rPr>
        <w:t xml:space="preserve">（5）残疾人福利性单位声明函</w:t>
      </w:r>
      <w:r>
        <w:rPr>
          <w:rFonts w:ascii="宋体" w:hAnsi="宋体" w:cs="宋体"/>
          <w:b/>
          <w:color w:val="000000"/>
          <w:szCs w:val="21"/>
        </w:rPr>
      </w:r>
      <w:r/>
    </w:p>
    <w:p>
      <w:pPr>
        <w:pStyle w:val="796"/>
        <w:jc w:val="center"/>
        <w:spacing w:before="602" w:line="480" w:lineRule="atLeast"/>
        <w:widowControl/>
        <w:rPr>
          <w:rFonts w:ascii="宋体" w:hAnsi="宋体" w:cs="宋体"/>
          <w:b/>
          <w:bCs/>
          <w:szCs w:val="21"/>
        </w:rPr>
      </w:pPr>
      <w:r>
        <w:rPr>
          <w:rFonts w:hint="eastAsia" w:ascii="宋体" w:hAnsi="宋体" w:cs="宋体"/>
          <w:b/>
          <w:bCs/>
          <w:szCs w:val="21"/>
        </w:rPr>
        <w:t xml:space="preserve">残疾人福利性单位声明函</w:t>
      </w:r>
      <w:r>
        <w:rPr>
          <w:rFonts w:ascii="宋体" w:hAnsi="宋体" w:cs="宋体"/>
          <w:b/>
          <w:bCs/>
          <w:szCs w:val="21"/>
        </w:rPr>
      </w:r>
      <w:r/>
    </w:p>
    <w:p>
      <w:pPr>
        <w:pStyle w:val="796"/>
        <w:ind w:firstLine="480"/>
        <w:jc w:val="left"/>
        <w:spacing w:before="602" w:line="480" w:lineRule="atLeast"/>
        <w:widowControl/>
        <w:rPr>
          <w:rFonts w:ascii="宋体" w:hAnsi="宋体" w:cs="宋体"/>
          <w:szCs w:val="21"/>
        </w:rPr>
      </w:pPr>
      <w:r>
        <w:rPr>
          <w:rFonts w:hint="eastAsia" w:ascii="宋体" w:hAnsi="宋体" w:cs="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796"/>
        <w:ind w:firstLine="480"/>
        <w:jc w:val="left"/>
        <w:spacing w:before="602" w:line="480" w:lineRule="atLeast"/>
        <w:widowControl/>
        <w:rPr>
          <w:rFonts w:ascii="宋体" w:hAnsi="宋体" w:cs="宋体"/>
          <w:szCs w:val="21"/>
        </w:rPr>
      </w:pPr>
      <w:r>
        <w:rPr>
          <w:rFonts w:hint="eastAsia" w:ascii="宋体" w:hAnsi="宋体" w:cs="宋体"/>
          <w:szCs w:val="21"/>
          <w:lang w:val="zh-CN"/>
        </w:rPr>
        <w:t xml:space="preserve">本单位对上述声明的真实性负责。如有虚假，将依法承担相应责任。</w:t>
      </w:r>
      <w:r>
        <w:rPr>
          <w:rFonts w:ascii="宋体" w:hAnsi="宋体" w:cs="宋体"/>
          <w:szCs w:val="21"/>
        </w:rPr>
      </w:r>
      <w:r/>
    </w:p>
    <w:p>
      <w:pPr>
        <w:pStyle w:val="796"/>
        <w:jc w:val="left"/>
        <w:spacing w:before="602" w:line="480" w:lineRule="atLeast"/>
        <w:widowControl/>
        <w:rPr>
          <w:rFonts w:ascii="宋体" w:hAnsi="宋体" w:cs="宋体"/>
          <w:szCs w:val="21"/>
        </w:rPr>
      </w:pPr>
      <w:r>
        <w:rPr>
          <w:rFonts w:ascii="宋体" w:hAnsi="宋体" w:cs="宋体"/>
          <w:szCs w:val="21"/>
        </w:rPr>
      </w:r>
      <w:r/>
    </w:p>
    <w:p>
      <w:pPr>
        <w:pStyle w:val="796"/>
        <w:jc w:val="left"/>
        <w:spacing w:before="602" w:line="480" w:lineRule="atLeast"/>
        <w:widowControl/>
        <w:rPr>
          <w:rFonts w:ascii="宋体" w:hAnsi="宋体" w:cs="宋体"/>
          <w:szCs w:val="21"/>
        </w:rPr>
      </w:pPr>
      <w:r>
        <w:rPr>
          <w:rFonts w:hint="eastAsia" w:ascii="宋体" w:hAnsi="宋体" w:cs="宋体"/>
          <w:szCs w:val="21"/>
        </w:rPr>
        <w:t xml:space="preserve">                   </w:t>
      </w:r>
      <w:r>
        <w:rPr>
          <w:rFonts w:hint="eastAsia" w:ascii="宋体" w:hAnsi="宋体" w:cs="宋体"/>
          <w:szCs w:val="21"/>
          <w:lang w:val="zh-CN"/>
        </w:rPr>
        <w:t xml:space="preserve">单位名称（盖章）：</w:t>
      </w:r>
      <w:r>
        <w:rPr>
          <w:rFonts w:ascii="宋体" w:hAnsi="宋体" w:cs="宋体"/>
          <w:szCs w:val="21"/>
        </w:rPr>
      </w:r>
      <w:r/>
    </w:p>
    <w:p>
      <w:pPr>
        <w:pStyle w:val="796"/>
        <w:jc w:val="left"/>
        <w:spacing w:before="602" w:line="480" w:lineRule="atLeast"/>
        <w:widowControl/>
        <w:rPr>
          <w:rFonts w:ascii="宋体" w:hAnsi="宋体" w:cs="宋体"/>
          <w:szCs w:val="21"/>
        </w:rPr>
      </w:pPr>
      <w:r>
        <w:rPr>
          <w:rFonts w:hint="eastAsia" w:ascii="宋体" w:hAnsi="宋体" w:cs="宋体"/>
          <w:szCs w:val="21"/>
          <w:lang w:val="zh-CN"/>
        </w:rPr>
        <w:t xml:space="preserve">                    日  期：</w:t>
      </w:r>
      <w:r>
        <w:rPr>
          <w:rFonts w:ascii="宋体" w:hAnsi="宋体" w:cs="宋体"/>
          <w:szCs w:val="21"/>
        </w:rPr>
      </w:r>
      <w:r/>
    </w:p>
    <w:p>
      <w:pPr>
        <w:pStyle w:val="796"/>
        <w:jc w:val="left"/>
        <w:spacing w:before="602" w:line="480" w:lineRule="atLeast"/>
        <w:widowControl/>
        <w:rPr>
          <w:rFonts w:ascii="宋体" w:hAnsi="宋体" w:cs="宋体"/>
          <w:b/>
          <w:bCs/>
          <w:szCs w:val="21"/>
        </w:rPr>
      </w:pPr>
      <w:r>
        <w:rPr>
          <w:rFonts w:ascii="宋体" w:hAnsi="宋体" w:cs="宋体"/>
          <w:b/>
          <w:bCs/>
          <w:szCs w:val="21"/>
        </w:rPr>
      </w:r>
      <w:r/>
    </w:p>
    <w:p>
      <w:pPr>
        <w:pStyle w:val="796"/>
        <w:ind w:firstLine="482"/>
        <w:jc w:val="left"/>
        <w:spacing w:before="602" w:line="480" w:lineRule="atLeast"/>
        <w:widowControl/>
        <w:rPr>
          <w:rFonts w:ascii="宋体" w:hAnsi="宋体" w:cs="宋体"/>
          <w:b/>
          <w:bCs/>
          <w:szCs w:val="21"/>
        </w:rPr>
      </w:pPr>
      <w:r>
        <w:rPr>
          <w:rFonts w:ascii="宋体" w:hAnsi="宋体" w:cs="宋体"/>
          <w:b/>
          <w:bCs/>
          <w:szCs w:val="21"/>
        </w:rPr>
      </w:r>
      <w:r/>
    </w:p>
    <w:p>
      <w:pPr>
        <w:pStyle w:val="796"/>
        <w:jc w:val="left"/>
        <w:spacing w:line="440" w:lineRule="exact"/>
        <w:rPr>
          <w:rFonts w:ascii="宋体" w:hAnsi="宋体" w:cs="宋体"/>
          <w:szCs w:val="21"/>
        </w:rPr>
      </w:pPr>
      <w:r>
        <w:rPr>
          <w:rFonts w:ascii="宋体" w:hAnsi="宋体" w:cs="宋体"/>
          <w:szCs w:val="21"/>
        </w:rPr>
      </w:r>
      <w:r/>
    </w:p>
    <w:p>
      <w:pPr>
        <w:pStyle w:val="808"/>
        <w:rPr>
          <w:rFonts w:ascii="宋体" w:hAnsi="宋体" w:cs="宋体"/>
          <w:szCs w:val="21"/>
        </w:rPr>
      </w:pPr>
      <w:r>
        <w:rPr>
          <w:rFonts w:ascii="宋体" w:hAnsi="宋体" w:cs="宋体"/>
          <w:szCs w:val="21"/>
        </w:rPr>
      </w:r>
      <w:r/>
    </w:p>
    <w:p>
      <w:pPr>
        <w:pStyle w:val="796"/>
        <w:rPr>
          <w:rFonts w:ascii="宋体" w:hAnsi="宋体" w:cs="宋体"/>
          <w:szCs w:val="21"/>
        </w:rPr>
      </w:pPr>
      <w:r>
        <w:rPr>
          <w:rFonts w:ascii="宋体" w:hAnsi="宋体" w:cs="宋体"/>
          <w:szCs w:val="21"/>
        </w:rPr>
      </w:r>
      <w:r/>
    </w:p>
    <w:p>
      <w:pPr>
        <w:pStyle w:val="808"/>
        <w:rPr>
          <w:szCs w:val="21"/>
        </w:rPr>
      </w:pPr>
      <w:r>
        <w:rPr>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szCs w:val="21"/>
        </w:rPr>
      </w:pPr>
      <w:r>
        <w:rPr>
          <w:rFonts w:ascii="宋体" w:hAnsi="宋体" w:cs="宋体"/>
          <w:szCs w:val="21"/>
        </w:rPr>
      </w:r>
      <w:r/>
    </w:p>
    <w:p>
      <w:pPr>
        <w:pStyle w:val="796"/>
        <w:jc w:val="left"/>
        <w:spacing w:line="440" w:lineRule="exact"/>
        <w:rPr>
          <w:rFonts w:ascii="宋体" w:hAnsi="宋体" w:cs="宋体"/>
          <w:b/>
          <w:bCs/>
          <w:szCs w:val="21"/>
        </w:rPr>
      </w:pPr>
      <w:r>
        <w:rPr>
          <w:rFonts w:ascii="宋体" w:hAnsi="宋体" w:cs="宋体"/>
          <w:b/>
          <w:bCs/>
          <w:szCs w:val="21"/>
        </w:rPr>
      </w:r>
      <w:r/>
    </w:p>
    <w:p>
      <w:pPr>
        <w:pStyle w:val="796"/>
        <w:jc w:val="left"/>
        <w:spacing w:line="440" w:lineRule="exact"/>
        <w:rPr>
          <w:rFonts w:ascii="宋体" w:hAnsi="宋体" w:cs="宋体"/>
          <w:b/>
          <w:bCs/>
          <w:szCs w:val="21"/>
        </w:rPr>
      </w:pPr>
      <w:r>
        <w:rPr>
          <w:rFonts w:ascii="宋体" w:hAnsi="宋体" w:cs="宋体"/>
          <w:b/>
          <w:bCs/>
          <w:szCs w:val="21"/>
        </w:rPr>
      </w:r>
      <w:r/>
    </w:p>
    <w:p>
      <w:pPr>
        <w:pStyle w:val="796"/>
        <w:ind w:firstLine="422"/>
        <w:jc w:val="left"/>
        <w:spacing w:line="440" w:lineRule="exact"/>
        <w:rPr>
          <w:rFonts w:ascii="宋体" w:hAnsi="宋体" w:cs="宋体"/>
          <w:b/>
          <w:bCs/>
          <w:szCs w:val="21"/>
        </w:rPr>
      </w:pPr>
      <w:r>
        <w:rPr>
          <w:rFonts w:hint="eastAsia" w:ascii="宋体" w:hAnsi="宋体" w:cs="宋体"/>
          <w:b/>
          <w:bCs/>
          <w:szCs w:val="21"/>
        </w:rPr>
        <w:t xml:space="preserve">（6）监狱企业声明函</w:t>
      </w:r>
      <w:r>
        <w:rPr>
          <w:rFonts w:ascii="宋体" w:hAnsi="宋体" w:cs="宋体"/>
          <w:b/>
          <w:bCs/>
          <w:szCs w:val="21"/>
        </w:rPr>
      </w:r>
      <w:r/>
    </w:p>
    <w:p>
      <w:pPr>
        <w:pStyle w:val="796"/>
        <w:jc w:val="center"/>
        <w:rPr>
          <w:rFonts w:ascii="宋体" w:hAnsi="宋体" w:cs="宋体"/>
          <w:szCs w:val="21"/>
        </w:rPr>
      </w:pPr>
      <w:r>
        <w:rPr>
          <w:rFonts w:ascii="宋体" w:hAnsi="宋体" w:cs="宋体"/>
          <w:szCs w:val="21"/>
        </w:rPr>
      </w:r>
      <w:r/>
    </w:p>
    <w:p>
      <w:pPr>
        <w:pStyle w:val="796"/>
        <w:jc w:val="center"/>
        <w:rPr>
          <w:rFonts w:ascii="宋体" w:hAnsi="宋体" w:cs="宋体"/>
          <w:b/>
          <w:szCs w:val="21"/>
        </w:rPr>
      </w:pPr>
      <w:r>
        <w:rPr>
          <w:rFonts w:hint="eastAsia" w:ascii="宋体" w:hAnsi="宋体" w:cs="宋体"/>
          <w:b/>
          <w:bCs/>
          <w:szCs w:val="21"/>
        </w:rPr>
        <w:t xml:space="preserve">监狱企业声明函</w:t>
      </w:r>
      <w:r>
        <w:rPr>
          <w:rFonts w:ascii="宋体" w:hAnsi="宋体" w:cs="宋体"/>
          <w:b/>
          <w:szCs w:val="21"/>
        </w:rPr>
      </w:r>
      <w:r/>
    </w:p>
    <w:p>
      <w:pPr>
        <w:pStyle w:val="796"/>
        <w:ind w:firstLine="480"/>
        <w:jc w:val="left"/>
        <w:spacing w:before="75" w:after="75" w:line="435" w:lineRule="atLeast"/>
        <w:widowControl/>
        <w:rPr>
          <w:rFonts w:ascii="宋体" w:hAnsi="宋体" w:cs="宋体"/>
          <w:szCs w:val="21"/>
        </w:rPr>
      </w:pP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本企业（单位）郑重声明下列事项（按照实际情况勾选或填空）：</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本企业（单位）为直接投标人提供本企业（单位）的服务。</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（1）本企业（单位）（请填写：是、不是）监狱企业。后附省级以上监狱管理局、戒毒管理局（含新疆生产建设兵团）出具的属于监狱企业的证明文件。</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（2）本企业（单位）（请填写：是、不是）为联合体一方，提供本企业（单位）的服务。本企业（单位）提供协议合同金额占到共同投标协议合同总金额的比例为。</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hint="eastAsia" w:ascii="宋体" w:hAnsi="宋体" w:cs="宋体"/>
          <w:szCs w:val="21"/>
        </w:rPr>
        <w:t xml:space="preserve">　　本企业（单位）对上述声明的真实性负责。如有虚假，将依法承担相应责任。</w:t>
      </w: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ascii="宋体" w:hAnsi="宋体" w:cs="宋体"/>
          <w:szCs w:val="21"/>
        </w:rPr>
      </w:r>
      <w:r/>
    </w:p>
    <w:p>
      <w:pPr>
        <w:pStyle w:val="796"/>
        <w:ind w:firstLine="480"/>
        <w:jc w:val="left"/>
        <w:spacing w:before="75" w:after="75" w:line="435" w:lineRule="atLeast"/>
        <w:widowControl/>
        <w:rPr>
          <w:rFonts w:ascii="宋体" w:hAnsi="宋体" w:cs="宋体"/>
          <w:szCs w:val="21"/>
        </w:rPr>
      </w:pPr>
      <w:r>
        <w:rPr>
          <w:rFonts w:ascii="宋体" w:hAnsi="宋体" w:cs="宋体"/>
          <w:szCs w:val="21"/>
        </w:rPr>
      </w:r>
      <w:r/>
    </w:p>
    <w:p>
      <w:pPr>
        <w:pStyle w:val="796"/>
        <w:ind w:right="1560" w:firstLine="50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rPr>
          <w:rFonts w:ascii="宋体" w:hAnsi="宋体" w:cs="宋体"/>
          <w:spacing w:val="6"/>
          <w:szCs w:val="21"/>
        </w:rPr>
      </w:r>
      <w:r/>
    </w:p>
    <w:p>
      <w:pPr>
        <w:pStyle w:val="796"/>
        <w:ind w:firstLine="444"/>
        <w:rPr>
          <w:rFonts w:ascii="宋体" w:hAnsi="宋体" w:cs="宋体"/>
          <w:szCs w:val="21"/>
        </w:rPr>
      </w:pPr>
      <w:r>
        <w:rPr>
          <w:rFonts w:hint="eastAsia" w:ascii="宋体" w:hAnsi="宋体" w:cs="宋体"/>
          <w:spacing w:val="6"/>
          <w:szCs w:val="21"/>
        </w:rPr>
        <w:t xml:space="preserve">                                       日  期：</w:t>
      </w:r>
      <w:r>
        <w:rPr>
          <w:rFonts w:ascii="宋体" w:hAnsi="宋体" w:cs="宋体"/>
          <w:szCs w:val="21"/>
        </w:rPr>
      </w:r>
      <w:r/>
    </w:p>
    <w:p>
      <w:pPr>
        <w:pStyle w:val="796"/>
        <w:jc w:val="left"/>
        <w:spacing w:line="440" w:lineRule="exact"/>
        <w:rPr>
          <w:rFonts w:ascii="宋体" w:hAnsi="宋体" w:cs="宋体"/>
          <w:b/>
          <w:bCs/>
          <w:szCs w:val="21"/>
        </w:rPr>
      </w:pPr>
      <w:r>
        <w:rPr>
          <w:rFonts w:ascii="宋体" w:hAnsi="宋体" w:cs="宋体"/>
          <w:b/>
          <w:bCs/>
          <w:szCs w:val="21"/>
        </w:rPr>
      </w:r>
      <w:r/>
    </w:p>
    <w:p>
      <w:pPr>
        <w:pStyle w:val="796"/>
        <w:rPr>
          <w:rFonts w:ascii="宋体" w:hAnsi="宋体" w:cs="宋体"/>
          <w:szCs w:val="21"/>
        </w:rPr>
      </w:pPr>
      <w:r>
        <w:rPr>
          <w:rFonts w:ascii="宋体" w:hAnsi="宋体" w:cs="宋体"/>
          <w:szCs w:val="21"/>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p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rPr>
          <w:rFonts w:ascii="宋体" w:hAnsi="宋体" w:cs="宋体"/>
          <w:sz w:val="24"/>
        </w:rPr>
      </w:pPr>
      <w:r>
        <w:rPr>
          <w:rFonts w:ascii="宋体" w:hAnsi="宋体" w:cs="宋体"/>
          <w:sz w:val="24"/>
        </w:rPr>
      </w:r>
      <w:r/>
    </w:p>
    <w:p>
      <w:pPr>
        <w:pStyle w:val="808"/>
        <w:rPr>
          <w:rFonts w:ascii="宋体" w:hAnsi="宋体" w:cs="宋体"/>
          <w:sz w:val="24"/>
        </w:rPr>
      </w:pPr>
      <w:r>
        <w:rPr>
          <w:rFonts w:ascii="宋体" w:hAnsi="宋体" w:cs="宋体"/>
          <w:sz w:val="24"/>
        </w:rPr>
      </w:r>
      <w:r/>
    </w:p>
    <w:p>
      <w:pPr>
        <w:pStyle w:val="796"/>
        <w:jc w:val="left"/>
        <w:rPr>
          <w:rFonts w:ascii="宋体" w:hAnsi="宋体" w:cs="宋体"/>
          <w:szCs w:val="21"/>
        </w:rPr>
      </w:pPr>
      <w:r>
        <w:rPr>
          <w:rFonts w:hint="eastAsia" w:ascii="宋体" w:hAnsi="宋体" w:cs="宋体"/>
          <w:b/>
          <w:szCs w:val="21"/>
          <w:lang w:val="zh-CN"/>
        </w:rPr>
        <w:t xml:space="preserve">附件1</w:t>
      </w:r>
      <w:r>
        <w:rPr>
          <w:rFonts w:hint="eastAsia" w:ascii="宋体" w:hAnsi="宋体" w:cs="宋体"/>
          <w:b/>
          <w:szCs w:val="21"/>
        </w:rPr>
        <w:t xml:space="preserve">0</w:t>
      </w:r>
      <w:r>
        <w:rPr>
          <w:rFonts w:hint="eastAsia" w:ascii="宋体" w:hAnsi="宋体" w:cs="宋体"/>
          <w:b/>
          <w:szCs w:val="21"/>
          <w:lang w:val="zh-CN"/>
        </w:rPr>
        <w:t xml:space="preserve">：</w:t>
      </w:r>
      <w:r>
        <w:rPr>
          <w:rFonts w:hint="eastAsia" w:ascii="宋体" w:hAnsi="宋体" w:cs="宋体"/>
          <w:b/>
          <w:szCs w:val="21"/>
        </w:rPr>
        <w:t xml:space="preserve">关于符合本国产品标准的声明函（招标编号：</w:t>
      </w:r>
      <w:r>
        <w:rPr>
          <w:rFonts w:hint="eastAsia" w:ascii="宋体" w:hAnsi="宋体" w:cs="宋体"/>
          <w:b/>
          <w:szCs w:val="21"/>
          <w:u w:val="single"/>
        </w:rPr>
        <w:t xml:space="preserve">     </w:t>
      </w:r>
      <w:r>
        <w:rPr>
          <w:rFonts w:hint="eastAsia" w:ascii="宋体" w:hAnsi="宋体" w:cs="宋体"/>
          <w:b/>
          <w:szCs w:val="21"/>
        </w:rPr>
        <w:t xml:space="preserve">）（如有，本项目不涉及）</w:t>
      </w:r>
      <w:r>
        <w:rPr>
          <w:rFonts w:ascii="宋体" w:hAnsi="宋体" w:cs="宋体"/>
          <w:szCs w:val="21"/>
        </w:rPr>
      </w:r>
      <w:r/>
    </w:p>
    <w:p>
      <w:pPr>
        <w:pStyle w:val="851"/>
        <w:ind w:firstLine="420"/>
        <w:spacing w:line="0" w:lineRule="atLeast"/>
        <w:rPr>
          <w:rFonts w:hint="eastAsia" w:ascii="宋体" w:hAnsi="宋体" w:cs="宋体"/>
          <w:sz w:val="21"/>
          <w:szCs w:val="21"/>
        </w:rPr>
      </w:pPr>
      <w:r>
        <w:rPr>
          <w:rFonts w:hint="eastAsia" w:ascii="宋体" w:hAnsi="宋体" w:cs="宋体"/>
          <w:sz w:val="21"/>
          <w:szCs w:val="21"/>
        </w:rPr>
      </w:r>
      <w:r/>
    </w:p>
    <w:p>
      <w:pPr>
        <w:pStyle w:val="851"/>
        <w:ind w:firstLine="420"/>
        <w:jc w:val="center"/>
        <w:spacing w:line="0" w:lineRule="atLeast"/>
        <w:rPr>
          <w:rFonts w:hint="eastAsia" w:ascii="宋体" w:hAnsi="宋体" w:cs="宋体"/>
          <w:b/>
          <w:sz w:val="21"/>
          <w:szCs w:val="21"/>
        </w:rPr>
      </w:pPr>
      <w:r>
        <w:rPr>
          <w:rFonts w:hint="eastAsia" w:ascii="宋体" w:hAnsi="宋体" w:cs="宋体"/>
          <w:b/>
          <w:sz w:val="21"/>
          <w:szCs w:val="21"/>
        </w:rPr>
        <w:t xml:space="preserve">关于符合本国产品标准的声明函</w:t>
      </w:r>
      <w:r>
        <w:rPr>
          <w:rFonts w:hint="eastAsia" w:ascii="宋体" w:hAnsi="宋体" w:cs="宋体"/>
          <w:b/>
          <w:sz w:val="21"/>
          <w:szCs w:val="21"/>
        </w:rPr>
      </w:r>
      <w:r/>
    </w:p>
    <w:p>
      <w:pPr>
        <w:pStyle w:val="851"/>
        <w:ind w:firstLine="420"/>
        <w:jc w:val="center"/>
        <w:spacing w:line="0" w:lineRule="atLeast"/>
        <w:rPr>
          <w:rFonts w:hint="eastAsia" w:ascii="宋体" w:hAnsi="宋体" w:cs="宋体"/>
          <w:b/>
          <w:sz w:val="21"/>
          <w:szCs w:val="21"/>
        </w:rPr>
      </w:pPr>
      <w:r>
        <w:rPr>
          <w:rFonts w:hint="eastAsia" w:ascii="宋体" w:hAnsi="宋体" w:cs="宋体"/>
          <w:b/>
          <w:sz w:val="21"/>
          <w:szCs w:val="21"/>
        </w:rPr>
      </w:r>
      <w:r/>
    </w:p>
    <w:p>
      <w:pPr>
        <w:pStyle w:val="851"/>
        <w:ind w:firstLine="420"/>
        <w:spacing w:line="0" w:lineRule="atLeast"/>
        <w:rPr>
          <w:rFonts w:hint="eastAsia"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1668780</wp:posOffset>
                </wp:positionH>
                <wp:positionV relativeFrom="paragraph">
                  <wp:posOffset>412115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131.4pt;mso-position-horizontal:absolute;mso-position-vertical-relative:text;margin-top:32.4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665480</wp:posOffset>
                </wp:positionH>
                <wp:positionV relativeFrom="paragraph">
                  <wp:posOffset>398145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52.4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3895090</wp:posOffset>
                </wp:positionH>
                <wp:positionV relativeFrom="paragraph">
                  <wp:posOffset>233045</wp:posOffset>
                </wp:positionV>
                <wp:extent cx="715010" cy="762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150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06.7pt;mso-position-horizontal:absolute;mso-position-vertical-relative:text;margin-top:18.3pt;mso-position-vertical:absolute;width:56.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2919730</wp:posOffset>
                </wp:positionH>
                <wp:positionV relativeFrom="paragraph">
                  <wp:posOffset>266065</wp:posOffset>
                </wp:positionV>
                <wp:extent cx="7150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150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29.9pt;mso-position-horizontal:absolute;mso-position-vertical-relative:text;margin-top:20.9pt;mso-position-vertical:absolute;width:56.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1885950</wp:posOffset>
                </wp:positionH>
                <wp:positionV relativeFrom="paragraph">
                  <wp:posOffset>255270</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524288;o:allowoverlap:true;o:allowincell:true;mso-position-horizontal-relative:text;margin-left:148.5pt;mso-position-horizontal:absolute;mso-position-vertical-relative:text;margin-top:20.1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858"/>
          <w:rFonts w:hint="eastAsia" w:ascii="宋体" w:hAnsi="宋体" w:cs="宋体"/>
          <w:i w:val="0"/>
          <w:sz w:val="21"/>
          <w:szCs w:val="21"/>
          <w:u w:val="single"/>
          <w:shd w:val="clear" w:color="auto" w:fill="ffffff"/>
        </w:rPr>
        <w:t xml:space="preserve">（产品名称1）</w:t>
      </w:r>
      <w:r>
        <w:rPr>
          <w:rStyle w:val="858"/>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858"/>
          <w:rFonts w:hint="eastAsia" w:ascii="宋体" w:hAnsi="宋体" w:cs="宋体"/>
          <w:i w:val="0"/>
          <w:sz w:val="21"/>
          <w:szCs w:val="21"/>
          <w:u w:val="single"/>
          <w:shd w:val="clear" w:color="auto" w:fill="ffffff"/>
        </w:rPr>
        <w:t xml:space="preserve">（厂名）</w:t>
      </w:r>
      <w:r>
        <w:rPr>
          <w:rStyle w:val="858"/>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858"/>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Fonts w:hint="eastAsia" w:ascii="宋体" w:hAnsi="宋体" w:cs="宋体"/>
          <w:sz w:val="21"/>
          <w:szCs w:val="21"/>
          <w:u w:val="single"/>
          <w:shd w:val="clear" w:color="auto" w:fill="ffffff"/>
        </w:rPr>
        <w:t xml:space="preserve"> </w:t>
      </w:r>
      <w:r>
        <w:rPr>
          <w:rStyle w:val="858"/>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858"/>
          <w:rFonts w:hint="eastAsia" w:ascii="宋体" w:hAnsi="宋体" w:cs="宋体"/>
          <w:i w:val="0"/>
          <w:sz w:val="21"/>
          <w:szCs w:val="21"/>
          <w:u w:val="single"/>
          <w:shd w:val="clear" w:color="auto" w:fill="ffffff"/>
        </w:rPr>
        <w:t xml:space="preserve">（规定比例）</w:t>
      </w:r>
      <w:r>
        <w:rPr>
          <w:rStyle w:val="858"/>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85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（关键组件）</w:t>
      </w:r>
      <w:r>
        <w:rPr>
          <w:rStyle w:val="858"/>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85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（关键工序）</w:t>
      </w:r>
      <w:r>
        <w:rPr>
          <w:rStyle w:val="858"/>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1455420</wp:posOffset>
                </wp:positionH>
                <wp:positionV relativeFrom="paragraph">
                  <wp:posOffset>386715</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114.6pt;mso-position-horizontal:absolute;mso-position-vertical-relative:text;margin-top:30.4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451485</wp:posOffset>
                </wp:positionH>
                <wp:positionV relativeFrom="paragraph">
                  <wp:posOffset>365760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8;o:allowoverlap:true;o:allowincell:true;mso-position-horizontal-relative:text;margin-left:35.5pt;mso-position-horizontal:absolute;mso-position-vertical-relative:text;margin-top:28.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3627120</wp:posOffset>
                </wp:positionH>
                <wp:positionV relativeFrom="paragraph">
                  <wp:posOffset>210820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5.6pt;mso-position-horizontal:absolute;mso-position-vertical-relative:text;margin-top:16.6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2579370</wp:posOffset>
                </wp:positionH>
                <wp:positionV relativeFrom="paragraph">
                  <wp:posOffset>194945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3.1pt;mso-position-horizontal:absolute;mso-position-vertical-relative:text;margin-top:15.3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1528445</wp:posOffset>
                </wp:positionH>
                <wp:positionV relativeFrom="paragraph">
                  <wp:posOffset>185420</wp:posOffset>
                </wp:positionV>
                <wp:extent cx="87630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120.3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85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858"/>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858"/>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85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858"/>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858"/>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858"/>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858"/>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w:t>
      </w:r>
      <w:r>
        <w:rPr>
          <w:rFonts w:hint="eastAsia" w:ascii="宋体" w:hAnsi="宋体" w:cs="宋体"/>
          <w:sz w:val="21"/>
          <w:szCs w:val="21"/>
        </w:rPr>
      </w:r>
      <w:r/>
    </w:p>
    <w:p>
      <w:pPr>
        <w:pStyle w:val="851"/>
        <w:ind w:firstLine="420"/>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rPr>
      </w:r>
      <w:r/>
    </w:p>
    <w:p>
      <w:pPr>
        <w:pStyle w:val="851"/>
        <w:ind w:right="480" w:firstLine="3255"/>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公司（单位）名称（盖章）：　        </w:t>
      </w:r>
      <w:r>
        <w:rPr>
          <w:rFonts w:hint="eastAsia" w:ascii="宋体" w:hAnsi="宋体" w:cs="宋体"/>
          <w:sz w:val="21"/>
          <w:szCs w:val="21"/>
        </w:rPr>
      </w:r>
      <w:r/>
    </w:p>
    <w:p>
      <w:pPr>
        <w:pStyle w:val="851"/>
        <w:jc w:val="center"/>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                                日期：　   年　  月　  日         </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__________________</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rPr>
          <w:rFonts w:hint="eastAsia" w:ascii="宋体" w:hAnsi="宋体" w:cs="宋体"/>
          <w:sz w:val="21"/>
          <w:szCs w:val="21"/>
        </w:rPr>
      </w:r>
      <w:r/>
    </w:p>
    <w:p>
      <w:pPr>
        <w:pStyle w:val="851"/>
        <w:spacing w:before="30" w:after="30" w:line="0" w:lineRule="atLeast"/>
        <w:rPr>
          <w:rFonts w:hint="eastAsia"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rPr>
          <w:rFonts w:hint="eastAsia" w:ascii="宋体" w:hAnsi="宋体" w:cs="宋体"/>
          <w:sz w:val="21"/>
          <w:szCs w:val="21"/>
        </w:rPr>
      </w:r>
      <w:r/>
    </w:p>
    <w:p>
      <w:pPr>
        <w:pStyle w:val="851"/>
        <w:spacing w:before="30" w:after="30" w:line="0" w:lineRule="atLeast"/>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rPr>
          <w:rFonts w:hint="eastAsia" w:ascii="宋体" w:hAnsi="宋体" w:cs="宋体"/>
          <w:sz w:val="21"/>
          <w:szCs w:val="21"/>
          <w:shd w:val="clear" w:color="auto" w:fill="ffffff"/>
        </w:rPr>
      </w:r>
      <w:r/>
    </w:p>
    <w:p>
      <w:pPr>
        <w:pStyle w:val="796"/>
        <w:jc w:val="left"/>
        <w:spacing w:line="360" w:lineRule="auto"/>
        <w:rPr>
          <w:rFonts w:hint="eastAsia" w:ascii="宋体" w:hAnsi="宋体" w:cs="宋体"/>
          <w:spacing w:val="6"/>
          <w:szCs w:val="21"/>
        </w:rPr>
      </w:pPr>
      <w:r>
        <w:rPr>
          <w:rFonts w:hint="eastAsia" w:ascii="宋体" w:hAnsi="宋体" w:cs="宋体"/>
          <w:szCs w:val="21"/>
          <w:shd w:val="clear" w:color="auto" w:fill="ffffff"/>
        </w:rPr>
        <w:t xml:space="preserve">6.用斜线划除的地方无需填写。</w:t>
      </w:r>
      <w:r>
        <w:rPr>
          <w:rFonts w:hint="eastAsia" w:ascii="宋体" w:hAnsi="宋体" w:cs="宋体"/>
          <w:spacing w:val="6"/>
          <w:szCs w:val="21"/>
        </w:rPr>
      </w:r>
      <w:r/>
    </w:p>
    <w:p>
      <w:pPr>
        <w:pStyle w:val="796"/>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808"/>
        <w:rPr>
          <w:rFonts w:hint="eastAsia"/>
        </w:rPr>
      </w:pPr>
      <w:r>
        <w:rPr>
          <w:rFonts w:hint="eastAsia"/>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808"/>
        <w:rPr>
          <w:rFonts w:hint="eastAsia" w:ascii="宋体" w:hAnsi="宋体" w:cs="宋体"/>
          <w:sz w:val="24"/>
          <w:lang w:bidi="ar"/>
        </w:rPr>
      </w:pPr>
      <w:r>
        <w:rPr>
          <w:rFonts w:hint="eastAsia" w:ascii="宋体" w:hAnsi="宋体" w:cs="宋体"/>
          <w:sz w:val="24"/>
          <w:lang w:bidi="ar"/>
        </w:rPr>
      </w:r>
      <w:r/>
    </w:p>
    <w:p>
      <w:pPr>
        <w:pStyle w:val="796"/>
        <w:rPr>
          <w:rFonts w:hint="eastAsia" w:ascii="宋体" w:hAnsi="宋体" w:cs="宋体"/>
          <w:sz w:val="24"/>
          <w:lang w:bidi="ar"/>
        </w:rPr>
      </w:pPr>
      <w:r>
        <w:rPr>
          <w:rFonts w:hint="eastAsia" w:ascii="宋体" w:hAnsi="宋体" w:cs="宋体"/>
          <w:sz w:val="24"/>
          <w:lang w:bidi="ar"/>
        </w:rPr>
      </w:r>
      <w:r/>
    </w:p>
    <w:p>
      <w:pPr>
        <w:pStyle w:val="808"/>
        <w:rPr>
          <w:rFonts w:hint="eastAsia"/>
        </w:rPr>
      </w:pPr>
      <w:r>
        <w:rPr>
          <w:rFonts w:hint="eastAsia"/>
        </w:rPr>
      </w:r>
      <w:r/>
    </w:p>
    <w:p>
      <w:pPr>
        <w:pStyle w:val="808"/>
        <w:rPr>
          <w:rFonts w:hint="eastAsia"/>
        </w:rPr>
      </w:pPr>
      <w:r>
        <w:rPr>
          <w:rFonts w:hint="eastAsia"/>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ind w:firstLine="480"/>
        <w:spacing w:line="360" w:lineRule="auto"/>
        <w:rPr>
          <w:rFonts w:hint="eastAsia" w:ascii="宋体" w:hAnsi="宋体" w:cs="宋体"/>
          <w:sz w:val="24"/>
          <w:lang w:bidi="ar"/>
        </w:rPr>
      </w:pPr>
      <w:r>
        <w:rPr>
          <w:rFonts w:hint="eastAsia" w:ascii="宋体" w:hAnsi="宋体" w:cs="宋体"/>
          <w:sz w:val="24"/>
          <w:lang w:bidi="ar"/>
        </w:rPr>
      </w:r>
      <w:r/>
    </w:p>
    <w:p>
      <w:pPr>
        <w:pStyle w:val="796"/>
        <w:jc w:val="left"/>
        <w:spacing w:line="360" w:lineRule="auto"/>
        <w:rPr>
          <w:rFonts w:ascii="宋体" w:hAnsi="宋体" w:cs="宋体"/>
          <w:b/>
          <w:szCs w:val="21"/>
        </w:rPr>
      </w:pPr>
      <w:r>
        <w:rPr>
          <w:rFonts w:hint="eastAsia" w:ascii="宋体" w:hAnsi="宋体" w:cs="宋体"/>
          <w:b/>
          <w:bCs/>
          <w:spacing w:val="6"/>
          <w:szCs w:val="21"/>
        </w:rPr>
        <w:t xml:space="preserve">附件11：政府采购合同信用融资政策告知函（本附件无需签章放置投标文件中）</w:t>
      </w:r>
      <w:r>
        <w:rPr>
          <w:rFonts w:ascii="宋体" w:hAnsi="宋体" w:cs="宋体"/>
          <w:b/>
          <w:szCs w:val="21"/>
        </w:rPr>
      </w:r>
      <w:r/>
    </w:p>
    <w:p>
      <w:pPr>
        <w:pStyle w:val="796"/>
        <w:spacing w:line="360" w:lineRule="auto"/>
        <w:rPr>
          <w:rFonts w:ascii="宋体" w:hAnsi="宋体" w:cs="宋体"/>
          <w:b/>
          <w:szCs w:val="21"/>
        </w:rPr>
      </w:pPr>
      <w:r>
        <w:rPr>
          <w:rFonts w:ascii="宋体" w:hAnsi="宋体" w:cs="宋体"/>
          <w:b/>
          <w:szCs w:val="21"/>
        </w:rPr>
      </w:r>
      <w:r/>
    </w:p>
    <w:p>
      <w:pPr>
        <w:pStyle w:val="796"/>
        <w:jc w:val="center"/>
        <w:spacing w:line="360" w:lineRule="auto"/>
        <w:rPr>
          <w:rFonts w:ascii="宋体" w:hAnsi="宋体" w:cs="宋体"/>
          <w:b/>
          <w:szCs w:val="21"/>
        </w:rPr>
      </w:pPr>
      <w:r>
        <w:rPr>
          <w:rFonts w:hint="eastAsia" w:ascii="宋体" w:hAnsi="宋体" w:cs="宋体"/>
          <w:b/>
          <w:bCs/>
          <w:spacing w:val="6"/>
          <w:szCs w:val="21"/>
        </w:rPr>
        <w:t xml:space="preserve">政府采购合同信用融资政策告知函</w:t>
      </w:r>
      <w:r>
        <w:rPr>
          <w:rFonts w:ascii="宋体" w:hAnsi="宋体" w:cs="宋体"/>
          <w:b/>
          <w:szCs w:val="21"/>
        </w:rPr>
      </w:r>
      <w:r/>
    </w:p>
    <w:p>
      <w:pPr>
        <w:pStyle w:val="796"/>
        <w:spacing w:line="360" w:lineRule="auto"/>
        <w:rPr>
          <w:rFonts w:ascii="宋体" w:hAnsi="宋体" w:cs="宋体"/>
          <w:b/>
          <w:szCs w:val="21"/>
        </w:rPr>
      </w:pPr>
      <w:r>
        <w:rPr>
          <w:rFonts w:ascii="宋体" w:hAnsi="宋体" w:cs="宋体"/>
          <w:b/>
          <w:szCs w:val="21"/>
        </w:rPr>
      </w:r>
      <w:r/>
    </w:p>
    <w:p>
      <w:pPr>
        <w:pStyle w:val="796"/>
        <w:spacing w:line="360" w:lineRule="auto"/>
        <w:rPr>
          <w:rFonts w:ascii="宋体" w:hAnsi="宋体" w:cs="宋体"/>
          <w:b/>
          <w:szCs w:val="21"/>
        </w:rPr>
      </w:pPr>
      <w:r>
        <w:rPr>
          <w:rFonts w:hint="eastAsia" w:ascii="宋体" w:hAnsi="宋体" w:cs="宋体"/>
          <w:b/>
          <w:szCs w:val="21"/>
        </w:rPr>
        <w:t xml:space="preserve">各政府采购供应商:</w:t>
      </w:r>
      <w:r>
        <w:rPr>
          <w:rFonts w:ascii="宋体" w:hAnsi="宋体" w:cs="宋体"/>
          <w:b/>
          <w:szCs w:val="21"/>
        </w:rPr>
      </w:r>
      <w:r/>
    </w:p>
    <w:p>
      <w:pPr>
        <w:pStyle w:val="796"/>
        <w:ind w:firstLine="420"/>
        <w:spacing w:line="360" w:lineRule="auto"/>
        <w:rPr>
          <w:rFonts w:ascii="宋体" w:hAnsi="宋体" w:cs="宋体"/>
          <w:szCs w:val="21"/>
        </w:rPr>
      </w:pPr>
      <w:r>
        <w:rPr>
          <w:rFonts w:ascii="宋体" w:hAnsi="宋体" w:cs="宋体"/>
          <w:szCs w:val="21"/>
        </w:rPr>
      </w:r>
      <w:r/>
    </w:p>
    <w:p>
      <w:pPr>
        <w:pStyle w:val="796"/>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rPr>
          <w:rFonts w:ascii="宋体" w:hAnsi="宋体" w:cs="宋体"/>
          <w:szCs w:val="21"/>
        </w:rPr>
      </w:r>
      <w:r/>
    </w:p>
    <w:p>
      <w:pPr>
        <w:pStyle w:val="796"/>
        <w:rPr>
          <w:rFonts w:hint="eastAsia" w:ascii="宋体" w:hAnsi="宋体" w:cs="宋体"/>
          <w:szCs w:val="21"/>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rPr>
          <w:rFonts w:hint="eastAsia" w:ascii="宋体" w:hAnsi="宋体" w:cs="宋体"/>
          <w:szCs w:val="21"/>
        </w:rPr>
      </w:pPr>
      <w:r>
        <w:rPr>
          <w:rFonts w:hint="eastAsia" w:ascii="宋体" w:hAnsi="宋体" w:cs="宋体"/>
          <w:szCs w:val="21"/>
        </w:rPr>
      </w:r>
      <w:r/>
    </w:p>
    <w:p>
      <w:pPr>
        <w:pStyle w:val="808"/>
        <w:rPr>
          <w:rFonts w:hint="eastAsia" w:ascii="宋体" w:hAnsi="宋体" w:cs="宋体"/>
          <w:szCs w:val="21"/>
        </w:rPr>
      </w:pPr>
      <w:r>
        <w:rPr>
          <w:rFonts w:hint="eastAsia" w:ascii="宋体" w:hAnsi="宋体" w:cs="宋体"/>
          <w:szCs w:val="21"/>
        </w:rPr>
      </w:r>
      <w:r/>
    </w:p>
    <w:p>
      <w:pPr>
        <w:pStyle w:val="796"/>
      </w:pPr>
      <w:r/>
      <w:r/>
    </w:p>
    <w:p>
      <w:pPr>
        <w:pStyle w:val="796"/>
        <w:jc w:val="center"/>
        <w:tabs>
          <w:tab w:val="left" w:pos="315" w:leader="none"/>
          <w:tab w:val="center" w:pos="4153" w:leader="none"/>
        </w:tabs>
      </w:pPr>
      <w:r>
        <w:rPr>
          <w:rFonts w:hint="eastAsia" w:ascii="宋体" w:hAnsi="宋体" w:cs="宋体"/>
          <w:b/>
          <w:bCs/>
          <w:color w:val="000000"/>
          <w:sz w:val="32"/>
          <w:szCs w:val="32"/>
          <w:lang w:val="zh-CN"/>
        </w:rPr>
        <w:t xml:space="preserve">第四章</w:t>
      </w:r>
      <w:r>
        <w:rPr>
          <w:rFonts w:hint="eastAsia" w:ascii="宋体" w:hAnsi="宋体" w:cs="宋体"/>
          <w:b/>
          <w:bCs/>
          <w:color w:val="000000"/>
          <w:sz w:val="32"/>
          <w:szCs w:val="32"/>
        </w:rPr>
        <w:t xml:space="preserve"> </w:t>
      </w:r>
      <w:r>
        <w:rPr>
          <w:rFonts w:hint="eastAsia" w:ascii="宋体" w:hAnsi="宋体" w:cs="宋体"/>
          <w:b/>
          <w:bCs/>
          <w:color w:val="000000"/>
          <w:sz w:val="32"/>
          <w:szCs w:val="32"/>
          <w:lang w:val="zh-CN"/>
        </w:rPr>
        <w:t xml:space="preserve"> 采购需求</w:t>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苏州市天美达招投标咨询服务有限公司受苏州市吴江区人民法院的委托，就其所需要采购的吴江法院2026年档案寄存服务项目在国内组织竞争性磋商采购。欢迎符合磋商采购文件资格条件的供应商前来参加磋商。</w:t>
      </w:r>
      <w:r>
        <w:rPr>
          <w:rFonts w:hint="eastAsia" w:ascii="宋体" w:hAnsi="宋体" w:cs="宋体"/>
          <w:szCs w:val="21"/>
        </w:rPr>
      </w:r>
      <w:r/>
    </w:p>
    <w:p>
      <w:pPr>
        <w:pStyle w:val="796"/>
        <w:ind w:firstLine="480"/>
        <w:jc w:val="left"/>
        <w:spacing w:line="360" w:lineRule="auto"/>
        <w:widowControl/>
        <w:rPr>
          <w:rFonts w:hint="eastAsia" w:ascii="宋体" w:hAnsi="宋体" w:eastAsia="宋体" w:cs="宋体"/>
          <w:szCs w:val="21"/>
          <w:lang w:eastAsia="zh-CN"/>
        </w:rPr>
      </w:pPr>
      <w:r>
        <w:rPr>
          <w:rFonts w:hint="eastAsia" w:ascii="宋体" w:hAnsi="宋体" w:cs="宋体"/>
          <w:szCs w:val="21"/>
        </w:rPr>
        <w:t xml:space="preserve">一、采购编号：</w:t>
      </w:r>
      <w:r>
        <w:rPr>
          <w:rFonts w:hint="eastAsia" w:ascii="宋体" w:hAnsi="宋体" w:cs="宋体"/>
          <w:szCs w:val="21"/>
          <w:lang w:eastAsia="zh-CN"/>
        </w:rPr>
        <w:t xml:space="preserve">JSZC-320509-SZST-C2026-0025</w:t>
      </w:r>
      <w:r>
        <w:rPr>
          <w:rFonts w:hint="eastAsia" w:ascii="宋体" w:hAnsi="宋体" w:eastAsia="宋体" w:cs="宋体"/>
          <w:szCs w:val="21"/>
          <w:lang w:eastAsia="zh-CN"/>
        </w:rPr>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二、项目名称：吴江法院2026年档案寄存服务</w:t>
      </w:r>
      <w:r>
        <w:rPr>
          <w:rFonts w:hint="eastAsia" w:ascii="宋体" w:hAnsi="宋体" w:cs="宋体"/>
          <w:szCs w:val="21"/>
        </w:rPr>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三、项目预算（最高限价）：人民币壹佰柒拾伍万元整（￥1750000.00元）</w:t>
      </w:r>
      <w:r>
        <w:rPr>
          <w:rFonts w:hint="eastAsia" w:ascii="宋体" w:hAnsi="宋体" w:cs="宋体"/>
          <w:szCs w:val="21"/>
        </w:rPr>
      </w:r>
      <w:r/>
    </w:p>
    <w:p>
      <w:pPr>
        <w:pStyle w:val="796"/>
        <w:ind w:firstLine="480"/>
        <w:jc w:val="left"/>
        <w:spacing w:line="360" w:lineRule="auto"/>
        <w:widowControl/>
        <w:rPr>
          <w:rFonts w:hint="eastAsia" w:ascii="宋体" w:hAnsi="宋体" w:cs="宋体"/>
          <w:szCs w:val="21"/>
        </w:rPr>
      </w:pPr>
      <w:r>
        <w:rPr>
          <w:rFonts w:hint="eastAsia" w:ascii="宋体" w:hAnsi="宋体" w:cs="宋体"/>
          <w:szCs w:val="21"/>
        </w:rPr>
        <w:t xml:space="preserve">四、采购需求：</w:t>
      </w:r>
      <w:r>
        <w:rPr>
          <w:rFonts w:hint="eastAsia" w:ascii="宋体" w:hAnsi="宋体" w:cs="宋体"/>
          <w:szCs w:val="21"/>
        </w:rPr>
      </w:r>
      <w:r/>
    </w:p>
    <w:p>
      <w:pPr>
        <w:pStyle w:val="796"/>
        <w:ind w:firstLine="480"/>
        <w:jc w:val="left"/>
        <w:spacing w:line="360" w:lineRule="auto"/>
        <w:rPr>
          <w:rFonts w:hint="eastAsia" w:ascii="宋体" w:hAnsi="宋体" w:cs="宋体"/>
          <w:b/>
          <w:szCs w:val="21"/>
        </w:rPr>
      </w:pPr>
      <w:r>
        <w:rPr>
          <w:rFonts w:hint="eastAsia" w:ascii="宋体" w:hAnsi="宋体" w:cs="宋体"/>
          <w:b/>
          <w:szCs w:val="21"/>
        </w:rPr>
        <w:t xml:space="preserve">（一）项目概况：</w:t>
      </w:r>
      <w:r>
        <w:rPr>
          <w:rFonts w:hint="eastAsia" w:ascii="宋体" w:hAnsi="宋体" w:cs="宋体"/>
          <w:b/>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1.项目主要内容、数量及要求：保管档案总计约7219延长米，移库运输，整理贴条码，调阅递送等服务。另需派驻不少于3名驻场人员，</w:t>
      </w:r>
      <w:r>
        <w:rPr>
          <w:rFonts w:hint="eastAsia" w:ascii="宋体" w:hAnsi="宋体" w:cs="宋体"/>
          <w:szCs w:val="21"/>
        </w:rPr>
        <w:t xml:space="preserve">负责甲方档案库房日常上下架、盘点、移库、调阅等工作</w:t>
      </w:r>
      <w:r>
        <w:rPr>
          <w:rFonts w:hint="eastAsia" w:ascii="宋体" w:hAnsi="宋体" w:cs="宋体"/>
          <w:bCs/>
          <w:szCs w:val="21"/>
        </w:rPr>
        <w:t xml:space="preserve">，并协助甲方完成其他档案管理工作。</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
          <w:bCs/>
          <w:szCs w:val="21"/>
        </w:rPr>
        <w:t xml:space="preserve">（二）合同履行期限：</w:t>
      </w:r>
      <w:r>
        <w:rPr>
          <w:rFonts w:hint="eastAsia" w:ascii="宋体" w:hAnsi="宋体" w:cs="宋体"/>
          <w:szCs w:val="21"/>
        </w:rPr>
        <w:t xml:space="preserve">自合同签订之日起壹年（具体以采购方要求为准）。</w:t>
      </w:r>
      <w:r>
        <w:rPr>
          <w:rFonts w:hint="eastAsia" w:ascii="宋体" w:hAnsi="宋体" w:cs="宋体"/>
          <w:bCs/>
          <w:szCs w:val="21"/>
        </w:rPr>
      </w:r>
      <w:r/>
    </w:p>
    <w:p>
      <w:pPr>
        <w:pStyle w:val="796"/>
        <w:ind w:firstLine="480"/>
        <w:jc w:val="left"/>
        <w:spacing w:line="360" w:lineRule="auto"/>
        <w:rPr>
          <w:rFonts w:hint="eastAsia" w:ascii="宋体" w:hAnsi="宋体" w:cs="宋体"/>
          <w:b/>
          <w:color w:val="000000"/>
          <w:szCs w:val="21"/>
        </w:rPr>
      </w:pPr>
      <w:r>
        <w:rPr>
          <w:rFonts w:hint="eastAsia" w:ascii="宋体" w:hAnsi="宋体" w:cs="宋体"/>
          <w:b/>
          <w:color w:val="000000"/>
          <w:szCs w:val="21"/>
        </w:rPr>
        <w:t xml:space="preserve">（三）采购要求：</w:t>
      </w:r>
      <w:r>
        <w:rPr>
          <w:rFonts w:hint="eastAsia" w:ascii="宋体" w:hAnsi="宋体" w:cs="宋体"/>
          <w:b/>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依据《中华人民共和国档案法》、《档案馆建筑设计规范JGJ25-2010》、《中华人民共和国住房和城乡建设部第58号令》、《档案服务外包工作规范第5部分：档案寄存服务DA/T68.5-2026》，本项目需求如下：</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1、存放建筑及内部设备要求（需提供投标档案存放场所的相关证明材料）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1.1存放环境为投标人自有产权，库房的总产权面积应在</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000㎡以上。</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1.2存放环境为独栋档案楼建筑，内部各房间为实体墙独立房间，存放环境内净高不低于2.4m。</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1.3存放环境房门需采用钢制防火防盗门，密封性良好。做到办公、存放环境、阅卷室（交接卷宗）用房三分开。</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1.4存放环境不得与其他商务、会务、工业、餐饮、住宿等用房混用同一栋楼。</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1.5存放环境楼面达到荷载12KN/m2（需提供存放环境建筑相关证明）。</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1.6建筑耐火等级为1级（需提供存放环境建筑相关证明）。</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1.7抗震烈度为7级（需提供存放环境建筑相关证明）。</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1.8建筑物室内外高差大于50cm（需提供存放环境建筑相关证明）。</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1.9存放环境配有恒温恒湿自动调节温湿度控制系统，并提供自动温湿度记录。</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1.10存放环境配备中央空调，通风、排风设备。</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1.11存放环境通过消防主管部门以档案楼为使用功能的设计及消防验收合格报告，具有完备的消防管理制度、定期消防演习（提供相关证明材料）。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1.12投标单位提供安全保管的专业档案密集架（带有锁具）。</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1.13存放环境配备安防监控摄像；走廊、大厅、大门等重要位置为红外监控，确保光线昏暗时的成像监控；防盗报警设备与110报警系统联网。</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1.14有防雷验收合格证书。</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2、存放环境符合国家档案局七防两控要求：防火、防盗、防水、防尘、防光、防有害气体、防有害生物以及温湿度调控。（以下均需提供相符合证明材料）：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2.1防火：提供档案用途的消防主管部门以档案楼为使用功能的设计及消防验收合格报告，消防存放环境配备火灾自动报警系统并采用自动高压超细水雾灭火系统；存放环境内采用甲级防火门和防爆静电照明灯具（提供相符合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2.2防盗：配备视频安防监控系统，24小时不间断保安，定时巡逻；设有防盗报警系统，与110系统连接；库区内皆设置门禁系统，重要区域只有经过授权方可进入；窗户采用双层防盗防爆玻璃（以上各项均需提供相符合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2.3防水：库区有完善的防漏水、防汛制度和演练。</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2.4防尘：存放环境内墙面光滑，地面坚硬耐磨；定期清扫，清洁无尘。</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2.5防光：窗户配专业遮阳窗帘，档案移库存放在钢制导轨式密集架（必须配备锁具）。</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2.6防有害气体：库房选址远离污染源，安装有新风系统，日常操作规范。</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2.7防有害生物：库房密闭、档案收取、环境管理、档案熏蒸。防鼠：存放环境内所有排风、排气管道均设不锈钢网罩；定期放置粘鼠板或鼠药。防虫：库区内定期进行灭菌灭虫处理。</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2.8控温：存放环境内配备中央空调设备；配备有温度自动检测仪器，能对存放环境内温度实施监控，监控记录间隔不长于2小时。自动控制在国家标准要求温度在14—24℃之间（提供相符合证明材料）。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控湿：存放环境内安装有除湿净化系统，自动调节室内空气的湿度，并能达到国家标准要求相对湿度在45%～60%RH之间。湿度记录自动保存，记录间隔不高于2小时（提供相符合证明材料）。</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3、保密措施要求</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3.1中标人没有档案科负责人的许可不得擅自接触、翻看档案。</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3.2中标人在日常管理中应制定各类严密的制度和措施，确保档案移库存放安全。</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3.3中标人应对员工进行档案保密教育，并与员工签订有关档案保密协议。</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3.4中标人应与委托方签订相关保密协议。</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3.5中标人应提供人员保密培训记录（培训证书）。</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4、提供配套服务要求</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4.1档案需采用密集架上架保管。</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4.2中标人每年提供委托保管档案的数量及保管质量、状况的报告。</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4.3中标人需提供有关委托保管档案查询利用的次数和委托方提出的常规统计要求。</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4.4提供派送调阅业务档案服务（包括来回派送与收取），必须配备专用车辆、专用档案箱。</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4.5具备独立档案查阅室，提供现场档案查阅服务（包括提供复印、传真、网上传输等服务）。</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4.6档案查阅、外借由委托方同意批准后方可进行并办理相关手续。</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4.7 其他有关档案管理需求产生的服务项目。</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4.8提供实时监控服务（远程视频）。</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4.9提供存放环境全程监控相关数据。</w:t>
      </w:r>
      <w:r>
        <w:rPr>
          <w:rFonts w:hint="eastAsia" w:ascii="宋体" w:hAnsi="宋体" w:cs="宋体"/>
          <w:color w:val="000000"/>
          <w:szCs w:val="21"/>
        </w:rPr>
      </w:r>
      <w:r/>
    </w:p>
    <w:p>
      <w:pPr>
        <w:pStyle w:val="796"/>
        <w:ind w:firstLine="480"/>
        <w:jc w:val="left"/>
        <w:spacing w:line="360" w:lineRule="auto"/>
        <w:rPr>
          <w:rFonts w:hint="eastAsia" w:ascii="宋体" w:hAnsi="宋体" w:cs="宋体"/>
          <w:color w:val="000000"/>
          <w:szCs w:val="21"/>
        </w:rPr>
      </w:pPr>
      <w:r>
        <w:rPr>
          <w:rFonts w:hint="eastAsia" w:ascii="宋体" w:hAnsi="宋体" w:cs="宋体"/>
          <w:color w:val="000000"/>
          <w:szCs w:val="21"/>
        </w:rPr>
        <w:t xml:space="preserve">4.10提供条形码电子数据库。</w:t>
      </w:r>
      <w:r>
        <w:rPr>
          <w:rFonts w:hint="eastAsia" w:ascii="宋体" w:hAnsi="宋体" w:cs="宋体"/>
          <w:color w:val="000000"/>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5、人员要求</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5.1有专业档案管理人员不少于6人（提供档案助理馆员及以上级别证书）、消防人员不少于2人(提供建筑物消防员证书)（需提供人员社保证明）。</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5.2专业安保人员不少于3人（提供安保证）。</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5.3二名专业档案押运人员（需有安保及档案相关专业资质）</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5.4因档案保管需要系统数据软件支持，软件需提供档案保管数据查询、档案保管环境全程监控、调阅实时监控、温湿度远程实时监控功能。</w:t>
      </w:r>
      <w:r>
        <w:rPr>
          <w:rFonts w:hint="eastAsia" w:ascii="宋体" w:hAnsi="宋体" w:cs="宋体"/>
          <w:szCs w:val="21"/>
        </w:rPr>
      </w:r>
      <w:r/>
    </w:p>
    <w:p>
      <w:pPr>
        <w:pStyle w:val="796"/>
        <w:ind w:firstLine="480"/>
        <w:jc w:val="left"/>
        <w:spacing w:line="360" w:lineRule="auto"/>
        <w:rPr>
          <w:rFonts w:hint="eastAsia" w:ascii="宋体" w:hAnsi="宋体" w:cs="宋体"/>
          <w:szCs w:val="21"/>
        </w:rPr>
      </w:pPr>
      <w:r>
        <w:rPr>
          <w:rFonts w:hint="eastAsia" w:ascii="宋体" w:hAnsi="宋体" w:cs="宋体"/>
          <w:szCs w:val="21"/>
        </w:rPr>
        <w:t xml:space="preserve">6.驻场人员要求：</w:t>
      </w:r>
      <w:r>
        <w:rPr>
          <w:rFonts w:hint="eastAsia" w:ascii="宋体" w:hAnsi="宋体" w:cs="宋体"/>
          <w:szCs w:val="21"/>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rPr>
        <w:t xml:space="preserve">有较强的纪律性和自觉性；中标单位中途不得随意更换项目负责人及工作人员，如需更换应书面告知并征得采购单位同意（特殊情况除外）。工作人员在工作期间不得抽烟、喝酒、打闹、吃零食或作出其他有可能造</w:t>
      </w:r>
      <w:r>
        <w:rPr>
          <w:rFonts w:hint="eastAsia" w:ascii="宋体" w:hAnsi="宋体" w:cs="宋体"/>
          <w:bCs/>
          <w:szCs w:val="21"/>
          <w:highlight w:val="none"/>
        </w:rPr>
        <w:t xml:space="preserve">成档案破坏、污损的行为，发现上述情形三次以上视为违约，采购单位有权解除合同。</w:t>
      </w:r>
      <w:r>
        <w:rPr>
          <w:rFonts w:hint="eastAsia" w:ascii="宋体" w:hAnsi="宋体" w:cs="宋体"/>
          <w:bCs/>
          <w:szCs w:val="21"/>
          <w:highlight w:val="none"/>
        </w:rPr>
      </w:r>
      <w:r/>
    </w:p>
    <w:p>
      <w:pPr>
        <w:pStyle w:val="796"/>
        <w:ind w:firstLine="480"/>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7.其他要求：</w:t>
      </w:r>
      <w:r>
        <w:rPr>
          <w:rFonts w:hint="eastAsia" w:ascii="宋体" w:hAnsi="宋体" w:cs="宋体"/>
          <w:b/>
          <w:szCs w:val="21"/>
          <w:highlight w:val="none"/>
        </w:rPr>
      </w:r>
      <w:r/>
    </w:p>
    <w:p>
      <w:pPr>
        <w:pStyle w:val="796"/>
        <w:ind w:firstLine="480"/>
        <w:jc w:val="left"/>
        <w:spacing w:line="360" w:lineRule="auto"/>
        <w:rPr>
          <w:rFonts w:ascii="宋体" w:hAnsi="宋体" w:cs="宋体"/>
          <w:bCs/>
          <w:szCs w:val="21"/>
          <w:highlight w:val="none"/>
        </w:rPr>
      </w:pPr>
      <w:r>
        <w:rPr>
          <w:rFonts w:hint="eastAsia" w:ascii="宋体" w:hAnsi="宋体" w:cs="宋体"/>
          <w:bCs/>
          <w:szCs w:val="21"/>
          <w:highlight w:val="none"/>
        </w:rPr>
        <w:t xml:space="preserve">投标人须承诺中标（成交）后</w:t>
      </w:r>
      <w:r>
        <w:rPr>
          <w:rFonts w:ascii="宋体" w:hAnsi="宋体" w:cs="宋体"/>
          <w:bCs/>
          <w:szCs w:val="21"/>
          <w:highlight w:val="none"/>
        </w:rPr>
        <w:t xml:space="preserve">负责现有档案的搬迁及所需的全部费用</w:t>
      </w:r>
      <w:r>
        <w:rPr>
          <w:rFonts w:hint="eastAsia" w:ascii="宋体" w:hAnsi="宋体" w:cs="宋体"/>
          <w:bCs/>
          <w:szCs w:val="21"/>
          <w:highlight w:val="none"/>
        </w:rPr>
        <w:t xml:space="preserve">。</w:t>
      </w:r>
      <w:r>
        <w:rPr>
          <w:rFonts w:hint="eastAsia" w:ascii="宋体" w:hAnsi="宋体" w:cs="宋体"/>
          <w:b/>
          <w:bCs w:val="0"/>
          <w:szCs w:val="21"/>
          <w:highlight w:val="none"/>
        </w:rPr>
        <w:t xml:space="preserve">（提供承诺书，格式自拟，未提供的为非实质性响应）</w:t>
      </w:r>
      <w:r>
        <w:rPr>
          <w:rFonts w:ascii="宋体" w:hAnsi="宋体" w:cs="宋体"/>
          <w:bCs/>
          <w:szCs w:val="21"/>
          <w:highlight w:val="none"/>
        </w:rPr>
      </w:r>
      <w:r/>
    </w:p>
    <w:p>
      <w:pPr>
        <w:pStyle w:val="796"/>
        <w:ind w:firstLine="480"/>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（四）安全与保密要求：</w:t>
      </w:r>
      <w:r>
        <w:rPr>
          <w:rFonts w:hint="eastAsia" w:ascii="宋体" w:hAnsi="宋体" w:cs="宋体"/>
          <w:b/>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工作中涉及到的涉密和敏感图文资料、电子数据，编制单位应严格执行保密的相关规定，不得以任何方式向任何第三人披露、泄露或许可第三人使用。</w:t>
      </w:r>
      <w:r>
        <w:rPr>
          <w:rFonts w:hint="eastAsia" w:ascii="宋体" w:hAnsi="宋体" w:cs="宋体"/>
          <w:bCs/>
          <w:szCs w:val="21"/>
          <w:highlight w:val="none"/>
        </w:rPr>
      </w:r>
      <w:r/>
    </w:p>
    <w:p>
      <w:pPr>
        <w:pStyle w:val="796"/>
        <w:ind w:firstLine="480"/>
        <w:jc w:val="left"/>
        <w:spacing w:line="360" w:lineRule="auto"/>
        <w:rPr>
          <w:rFonts w:ascii="宋体" w:hAnsi="宋体" w:cs="宋体"/>
          <w:bCs/>
          <w:szCs w:val="21"/>
          <w:highlight w:val="none"/>
        </w:rPr>
      </w:pPr>
      <w:r>
        <w:rPr>
          <w:rFonts w:hint="eastAsia" w:ascii="宋体" w:hAnsi="宋体" w:cs="宋体"/>
          <w:b/>
          <w:szCs w:val="21"/>
          <w:highlight w:val="none"/>
        </w:rPr>
        <w:t xml:space="preserve">五、综合说明及其他要求：</w:t>
      </w:r>
      <w:r>
        <w:rPr>
          <w:rFonts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1.投标人必须承诺招标文件中提出的全部服务要求；如果以其中某些条款不响应时，应在文件中逐条列出，未列出的视同响应。</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2.支付步骤：自合同签订后一年内，支付合同金额的60%，合同到期后六个月内，支付合同金额的40%。</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3.</w:t>
      </w:r>
      <w:r>
        <w:rPr>
          <w:rFonts w:hint="eastAsia" w:ascii="宋体" w:hAnsi="宋体" w:cs="宋体"/>
          <w:color w:val="000000"/>
          <w:szCs w:val="21"/>
          <w:highlight w:val="none"/>
          <w:lang w:val="zh-CN"/>
        </w:rPr>
        <w:t xml:space="preserve">中标（成交）</w:t>
      </w:r>
      <w:r>
        <w:rPr>
          <w:rFonts w:hint="eastAsia" w:ascii="宋体" w:hAnsi="宋体" w:cs="宋体"/>
          <w:bCs/>
          <w:szCs w:val="21"/>
          <w:highlight w:val="none"/>
        </w:rPr>
        <w:t xml:space="preserve">单位工作人员在岗履行职责期间（包括上下班途中），发生自身的人身伤害、伤亡，均由</w:t>
      </w:r>
      <w:r>
        <w:rPr>
          <w:rFonts w:hint="eastAsia" w:ascii="宋体" w:hAnsi="宋体" w:cs="宋体"/>
          <w:color w:val="000000"/>
          <w:szCs w:val="21"/>
          <w:highlight w:val="none"/>
          <w:lang w:val="zh-CN"/>
        </w:rPr>
        <w:t xml:space="preserve">中标（成交）</w:t>
      </w:r>
      <w:r>
        <w:rPr>
          <w:rFonts w:hint="eastAsia" w:ascii="宋体" w:hAnsi="宋体" w:cs="宋体"/>
          <w:bCs/>
          <w:szCs w:val="21"/>
          <w:highlight w:val="none"/>
        </w:rPr>
        <w:t xml:space="preserve">单位负责处理并承担经济和道义上的责任，采购人不承担任何责任。</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4.</w:t>
      </w:r>
      <w:r>
        <w:rPr>
          <w:rFonts w:hint="eastAsia" w:ascii="宋体" w:hAnsi="宋体" w:cs="宋体"/>
          <w:color w:val="000000"/>
          <w:szCs w:val="21"/>
          <w:highlight w:val="none"/>
          <w:lang w:val="zh-CN"/>
        </w:rPr>
        <w:t xml:space="preserve">中标（成交）</w:t>
      </w:r>
      <w:r>
        <w:rPr>
          <w:rFonts w:hint="eastAsia" w:ascii="宋体" w:hAnsi="宋体" w:cs="宋体"/>
          <w:bCs/>
          <w:szCs w:val="21"/>
          <w:highlight w:val="none"/>
        </w:rPr>
        <w:t xml:space="preserve">单位须按照本采购文件的要求对该采购项目进行服务工作。</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5.报价的说明：</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投标单位应对所投项目的全部内容进行服务报价（元），只投其中部分内容者或出现选择性报价的，其投标文件将被拒绝。投标报价费用包括但不限于本项目服务过程的人工、社保、交通、搬迁、税金、利润、保险、成交服务费、政策性文件规定及本项目包含的所有风险、责任等各项应有费用。除非合同条款中另有规定，否则，投标单位所报投标报价（元）在合同实施期间不因市场变化因素而变动。</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6.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（1）查询时间：响应文件递交截止时间。</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3）查询证据留存方式：对存在失信信息的供应商，评审小组应填写《苏州市级政府采购供应商失信信息确认函》，由失信供应商签名确认。同时，采购代理机构工作人员应根据评审小组确认的失信信息，登陆到来源网站页面进行复核并打印，作为证据留存。</w:t>
      </w:r>
      <w:r>
        <w:rPr>
          <w:rFonts w:hint="eastAsia" w:ascii="宋体" w:hAnsi="宋体" w:cs="宋体"/>
          <w:bCs/>
          <w:szCs w:val="21"/>
        </w:rPr>
      </w:r>
      <w:r/>
    </w:p>
    <w:p>
      <w:pPr>
        <w:pStyle w:val="796"/>
        <w:ind w:firstLine="420"/>
        <w:jc w:val="left"/>
        <w:spacing w:line="360" w:lineRule="auto"/>
        <w:rPr>
          <w:rFonts w:hint="eastAsia" w:ascii="宋体" w:hAnsi="宋体" w:cs="宋体"/>
          <w:bCs/>
          <w:szCs w:val="21"/>
        </w:rPr>
      </w:pPr>
      <w:r>
        <w:rPr>
          <w:rFonts w:hint="eastAsia" w:ascii="宋体" w:hAnsi="宋体" w:cs="宋体"/>
          <w:bCs/>
          <w:szCs w:val="21"/>
        </w:rPr>
        <w:t xml:space="preserve">（4）信用记录使用规则：评审小组在对供应商进行资格性审查时，应根据查询结果对供应商的不良信用记录逐项甄别确认。</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6.关于政府采购促进中小企业发展政策要求：</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（1）本采购标的对应的中小企业划分标准所属行业为：</w:t>
      </w:r>
      <w:r>
        <w:rPr>
          <w:rFonts w:hint="eastAsia" w:ascii="宋体" w:hAnsi="宋体" w:cs="宋体"/>
          <w:b/>
          <w:szCs w:val="21"/>
        </w:rPr>
        <w:t xml:space="preserve">其他未列明行业。</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根据《政府采购促进中小企业发展管理办法》</w:t>
      </w:r>
      <w:r>
        <w:rPr>
          <w:rFonts w:hint="eastAsia" w:ascii="宋体" w:hAnsi="宋体" w:cs="宋体"/>
          <w:bCs/>
          <w:szCs w:val="21"/>
        </w:rPr>
        <w:t xml:space="preserve">、</w:t>
      </w:r>
      <w:r>
        <w:rPr>
          <w:rFonts w:hint="eastAsia" w:ascii="宋体" w:hAnsi="宋体" w:cs="宋体"/>
          <w:bCs/>
          <w:szCs w:val="21"/>
          <w:lang w:val="zh-CN"/>
        </w:rPr>
        <w:t xml:space="preserve">《关于做好政府采购支持企业发展有关事项的通知》（苏财购〔2020〕52号）、</w:t>
      </w:r>
      <w:r>
        <w:rPr>
          <w:rFonts w:hint="eastAsia" w:ascii="宋体" w:hAnsi="宋体" w:cs="宋体"/>
          <w:bCs/>
          <w:szCs w:val="21"/>
        </w:rPr>
        <w:t xml:space="preserve">《关于促进残疾人就业政府采购政策的通知》（财库〔2017〕141号）、《关于政府采购支持监狱企业发展有关问题的通知》（财库〔2014〕68号）等文件的精神。</w:t>
      </w:r>
      <w:r>
        <w:rPr>
          <w:rFonts w:hint="eastAsia" w:ascii="宋体" w:hAnsi="宋体" w:cs="宋体"/>
          <w:bCs/>
          <w:szCs w:val="21"/>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rPr>
        <w:t xml:space="preserve">（3）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w:t>
      </w:r>
      <w:r>
        <w:rPr>
          <w:rFonts w:hint="eastAsia" w:ascii="宋体" w:hAnsi="宋体" w:cs="宋体"/>
          <w:bCs/>
          <w:szCs w:val="21"/>
          <w:highlight w:val="none"/>
        </w:rPr>
        <w:t xml:space="preserve">第一款的规定追究法律责任。在响应文件中未提供相关材料、资料的视为未实质性响应。</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7.磋商保证金：本项目不设置。</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8.成交服务费：按照苏州市政府采购网中代理机构公开的《苏州市级政府采购代理服务收费公告信息表》进行收取，领取成交通知书时向招标代理机构一次付清。其收取标准为：100万元（含）以下费率为预算金额的1.5%，100万元-500万元（含）费率为预算金额的1.1%，差额累计计算，本项目服务费</w:t>
      </w:r>
      <w:r>
        <w:rPr>
          <w:rFonts w:hint="eastAsia" w:ascii="宋体" w:hAnsi="宋体" w:cs="宋体"/>
          <w:color w:val="000000"/>
          <w:szCs w:val="21"/>
          <w:highlight w:val="none"/>
        </w:rPr>
        <w:t xml:space="preserve">23000</w:t>
      </w:r>
      <w:r>
        <w:rPr>
          <w:rFonts w:hint="eastAsia" w:ascii="宋体" w:hAnsi="宋体" w:cs="宋体"/>
          <w:bCs/>
          <w:szCs w:val="21"/>
          <w:highlight w:val="none"/>
        </w:rPr>
        <w:t xml:space="preserve">元整。</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9.</w:t>
      </w:r>
      <w:r>
        <w:rPr>
          <w:rFonts w:hint="eastAsia" w:ascii="宋体" w:hAnsi="宋体" w:cs="宋体"/>
          <w:bCs/>
          <w:szCs w:val="21"/>
          <w:highlight w:val="none"/>
          <w:lang w:val="zh-CN"/>
        </w:rPr>
        <w:t xml:space="preserve">无论磋商过程中的做法和结果如何，供应商自行承担所有与参加磋商有关的全部费用。</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10.政策执行（如涉及）</w:t>
      </w:r>
      <w:r>
        <w:rPr>
          <w:rFonts w:hint="eastAsia" w:ascii="宋体" w:hAnsi="宋体" w:cs="宋体"/>
          <w:bCs/>
          <w:szCs w:val="21"/>
          <w:highlight w:val="none"/>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2）节能环保及相关政策要求（如涉及）：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磋商单位必须提供由国家确定的认证机构出具的、处于有效期之内的节能产品、环境标志产品认证证书。未提供或提供不全的将视为未实质性响应采购要求。</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11.知识产权：供方应保证需方免除且供方承担由于需方在其本国使用该项目或项目任何一部分时而引起第三方提出的侵犯专利权、商标权或工业设计权的起诉、行动、行政程序索赔、请求等以及需方为此而产生的损失和损害、费用和支出（包括律师费）。</w:t>
      </w:r>
      <w:r>
        <w:rPr>
          <w:rFonts w:hint="eastAsia" w:ascii="宋体" w:hAnsi="宋体" w:cs="宋体"/>
          <w:bCs/>
          <w:szCs w:val="21"/>
        </w:rPr>
      </w:r>
      <w:r/>
    </w:p>
    <w:p>
      <w:pPr>
        <w:pStyle w:val="796"/>
        <w:ind w:firstLine="480"/>
        <w:jc w:val="left"/>
        <w:spacing w:line="360" w:lineRule="auto"/>
        <w:rPr>
          <w:rFonts w:hint="eastAsia" w:ascii="宋体" w:hAnsi="宋体" w:cs="宋体"/>
          <w:bCs/>
          <w:szCs w:val="21"/>
        </w:rPr>
      </w:pPr>
      <w:r>
        <w:rPr>
          <w:rFonts w:hint="eastAsia" w:ascii="宋体" w:hAnsi="宋体" w:cs="宋体"/>
          <w:bCs/>
          <w:szCs w:val="21"/>
        </w:rPr>
        <w:t xml:space="preserve">12.凡涉及磋商采购文件的补充说明和修改，均以苏州政府采购网上发布的通知为准。</w:t>
      </w:r>
      <w:r>
        <w:rPr>
          <w:rFonts w:hint="eastAsia" w:ascii="宋体" w:hAnsi="宋体" w:cs="宋体"/>
          <w:bCs/>
          <w:szCs w:val="21"/>
        </w:rPr>
      </w:r>
      <w:r/>
    </w:p>
    <w:p>
      <w:pPr>
        <w:pStyle w:val="808"/>
        <w:jc w:val="center"/>
        <w:rPr>
          <w:rFonts w:ascii="宋体" w:hAnsi="宋体" w:cs="宋体"/>
          <w:b/>
          <w:sz w:val="44"/>
          <w:szCs w:val="44"/>
        </w:rPr>
      </w:pPr>
      <w:r>
        <w:rPr>
          <w:rFonts w:ascii="宋体" w:hAnsi="宋体" w:cs="宋体"/>
          <w:b/>
          <w:sz w:val="44"/>
          <w:szCs w:val="44"/>
        </w:rPr>
      </w:r>
      <w:r/>
    </w:p>
    <w:p>
      <w:pPr>
        <w:pStyle w:val="808"/>
        <w:jc w:val="center"/>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rPr>
          <w:rFonts w:ascii="宋体" w:hAnsi="宋体" w:cs="宋体"/>
          <w:b/>
          <w:sz w:val="44"/>
          <w:szCs w:val="44"/>
        </w:rPr>
      </w:pPr>
      <w:r>
        <w:rPr>
          <w:rFonts w:ascii="宋体" w:hAnsi="宋体" w:cs="宋体"/>
          <w:b/>
          <w:sz w:val="44"/>
          <w:szCs w:val="44"/>
        </w:rPr>
      </w:r>
      <w:r/>
    </w:p>
    <w:p>
      <w:pPr>
        <w:pStyle w:val="796"/>
        <w:jc w:val="center"/>
        <w:tabs>
          <w:tab w:val="left" w:pos="315" w:leader="none"/>
          <w:tab w:val="center" w:pos="4153" w:leader="none"/>
        </w:tabs>
        <w:rPr>
          <w:rFonts w:hint="eastAsia" w:ascii="宋体" w:hAnsi="宋体" w:cs="宋体"/>
          <w:b/>
          <w:bCs/>
          <w:color w:val="000000"/>
          <w:sz w:val="32"/>
          <w:szCs w:val="32"/>
          <w:lang w:val="zh-CN"/>
        </w:rPr>
      </w:pPr>
      <w:r/>
      <w:bookmarkStart w:id="30" w:name="_Toc5784"/>
      <w:r/>
      <w:bookmarkStart w:id="31" w:name="_Toc32098"/>
      <w:r>
        <w:rPr>
          <w:rFonts w:hint="eastAsia" w:ascii="宋体" w:hAnsi="宋体" w:cs="宋体"/>
          <w:b/>
          <w:bCs/>
          <w:color w:val="000000"/>
          <w:sz w:val="32"/>
          <w:szCs w:val="32"/>
          <w:lang w:val="zh-CN"/>
        </w:rPr>
      </w:r>
      <w:r/>
    </w:p>
    <w:p>
      <w:pPr>
        <w:pStyle w:val="796"/>
        <w:jc w:val="center"/>
        <w:tabs>
          <w:tab w:val="left" w:pos="315" w:leader="none"/>
          <w:tab w:val="center" w:pos="4153" w:leader="none"/>
        </w:tabs>
        <w:rPr>
          <w:rFonts w:cs="宋体"/>
          <w:sz w:val="44"/>
          <w:szCs w:val="44"/>
          <w:lang w:val="zh-CN"/>
        </w:rPr>
      </w:pPr>
      <w:r>
        <w:rPr>
          <w:rFonts w:hint="eastAsia" w:ascii="宋体" w:hAnsi="宋体" w:cs="宋体"/>
          <w:b/>
          <w:bCs/>
          <w:color w:val="000000"/>
          <w:sz w:val="32"/>
          <w:szCs w:val="32"/>
          <w:lang w:val="zh-CN"/>
        </w:rPr>
        <w:t xml:space="preserve">第五章 合同的主要条款</w:t>
      </w:r>
      <w:bookmarkEnd w:id="30"/>
      <w:r/>
      <w:bookmarkEnd w:id="31"/>
      <w:r>
        <w:rPr>
          <w:rFonts w:cs="宋体"/>
          <w:sz w:val="44"/>
          <w:szCs w:val="44"/>
          <w:lang w:val="zh-CN"/>
        </w:rPr>
      </w:r>
      <w:r/>
    </w:p>
    <w:p>
      <w:pPr>
        <w:pStyle w:val="796"/>
        <w:spacing w:line="360" w:lineRule="auto"/>
        <w:rPr>
          <w:rFonts w:hint="eastAsia" w:ascii="宋体" w:hAnsi="宋体" w:cs="宋体"/>
          <w:color w:val="000000"/>
          <w:szCs w:val="21"/>
        </w:rPr>
      </w:pPr>
      <w:r>
        <w:rPr>
          <w:rFonts w:hint="eastAsia"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甲方：                                         乙方：</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地址：                                         地址：</w:t>
      </w:r>
      <w:r>
        <w:rPr>
          <w:rFonts w:ascii="宋体" w:hAnsi="宋体" w:cs="宋体"/>
          <w:color w:val="000000"/>
          <w:szCs w:val="21"/>
        </w:rPr>
      </w:r>
      <w:r/>
    </w:p>
    <w:p>
      <w:pPr>
        <w:pStyle w:val="796"/>
        <w:spacing w:line="360" w:lineRule="auto"/>
        <w:rPr>
          <w:rFonts w:ascii="宋体" w:hAnsi="宋体" w:cs="宋体"/>
          <w:color w:val="000000"/>
          <w:szCs w:val="21"/>
        </w:rPr>
      </w:pPr>
      <w:r>
        <w:rPr>
          <w:rFonts w:hint="eastAsia" w:ascii="宋体" w:hAnsi="宋体" w:cs="宋体"/>
          <w:color w:val="000000"/>
          <w:szCs w:val="21"/>
        </w:rPr>
        <w:t xml:space="preserve">电话：                                         电话：</w:t>
      </w:r>
      <w:r>
        <w:rPr>
          <w:rFonts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根据甲方委托苏州市天美达招投标咨询服务有限公司进行本项目采购</w:t>
      </w:r>
      <w:r>
        <w:rPr>
          <w:rFonts w:hint="eastAsia" w:ascii="宋体" w:hAnsi="宋体" w:cs="宋体"/>
          <w:color w:val="000000"/>
          <w:szCs w:val="21"/>
          <w:lang w:eastAsia="zh-CN"/>
        </w:rPr>
        <w:t xml:space="preserve">JSZC-320509-SZST-C2026-0025</w:t>
      </w:r>
      <w:r>
        <w:rPr>
          <w:rFonts w:hint="eastAsia" w:ascii="宋体" w:hAnsi="宋体" w:cs="宋体"/>
          <w:color w:val="000000"/>
          <w:szCs w:val="21"/>
        </w:rPr>
        <w:t xml:space="preserve">号吴江法院2026年档案寄存服务的成交结果，确定乙方为本次成交单位，现依照磋商采购文件、乙方的磋商响应文件及相关文件的内容，签订本合同书。</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32" w:name="_Toc7103"/>
      <w:r/>
      <w:bookmarkStart w:id="33" w:name="_Toc21542"/>
      <w:r>
        <w:rPr>
          <w:rFonts w:hint="eastAsia" w:ascii="宋体" w:hAnsi="宋体" w:cs="宋体"/>
          <w:color w:val="000000"/>
          <w:szCs w:val="21"/>
        </w:rPr>
        <w:t xml:space="preserve">一、服务内容</w:t>
      </w:r>
      <w:bookmarkEnd w:id="32"/>
      <w:r/>
      <w:bookmarkEnd w:id="33"/>
      <w:r>
        <w:rPr>
          <w:rFonts w:hint="eastAsia" w:ascii="宋体" w:hAnsi="宋体" w:cs="宋体"/>
          <w:color w:val="000000"/>
          <w:szCs w:val="21"/>
        </w:rPr>
        <w:t xml:space="preserve">：</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34" w:name="_Toc12991"/>
      <w:r/>
      <w:bookmarkStart w:id="35" w:name="_Toc16751"/>
      <w:r>
        <w:rPr>
          <w:rFonts w:hint="eastAsia" w:ascii="宋体" w:hAnsi="宋体" w:cs="宋体"/>
          <w:color w:val="000000"/>
          <w:szCs w:val="21"/>
        </w:rPr>
        <w:t xml:space="preserve">二、合同金额</w:t>
      </w:r>
      <w:bookmarkEnd w:id="34"/>
      <w:r/>
      <w:bookmarkEnd w:id="35"/>
      <w:r>
        <w:rPr>
          <w:rFonts w:hint="eastAsia" w:ascii="宋体" w:hAnsi="宋体" w:cs="宋体"/>
          <w:color w:val="000000"/>
          <w:szCs w:val="21"/>
        </w:rPr>
        <w:t xml:space="preserve">：</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2.1本合同金额为（大写）：人民币。</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36" w:name="_Toc30954"/>
      <w:r/>
      <w:bookmarkStart w:id="37" w:name="_Toc27048"/>
      <w:r>
        <w:rPr>
          <w:rFonts w:hint="eastAsia" w:ascii="宋体" w:hAnsi="宋体" w:cs="宋体"/>
          <w:color w:val="000000"/>
          <w:szCs w:val="21"/>
        </w:rPr>
        <w:t xml:space="preserve">三、转包或分包</w:t>
      </w:r>
      <w:bookmarkEnd w:id="36"/>
      <w:r/>
      <w:bookmarkEnd w:id="37"/>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rPr>
        <w:t xml:space="preserve">3.1</w:t>
      </w:r>
      <w:r>
        <w:rPr>
          <w:rFonts w:hint="eastAsia" w:ascii="宋体" w:hAnsi="宋体" w:cs="宋体"/>
          <w:color w:val="000000"/>
          <w:szCs w:val="21"/>
          <w:highlight w:val="none"/>
        </w:rPr>
        <w:t xml:space="preserve">本合同范围的服务，应由乙方直接提供，不得转让他人提供；</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3.2如有转包和分包行为，甲方有权给予终止合同。</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38" w:name="_Toc6563"/>
      <w:r/>
      <w:bookmarkStart w:id="39" w:name="_Toc26295"/>
      <w:r>
        <w:rPr>
          <w:rFonts w:hint="eastAsia" w:ascii="宋体" w:hAnsi="宋体" w:cs="宋体"/>
          <w:color w:val="000000"/>
          <w:szCs w:val="21"/>
          <w:highlight w:val="none"/>
        </w:rPr>
        <w:t xml:space="preserve">四、服务期限：</w:t>
      </w:r>
      <w:bookmarkEnd w:id="38"/>
      <w:r/>
      <w:bookmarkEnd w:id="39"/>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服务期限：自合同签订之日起壹年。（2026年  月  日至2027年  月  日）</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40" w:name="_Toc19609"/>
      <w:r/>
      <w:bookmarkStart w:id="41" w:name="_Toc812"/>
      <w:r>
        <w:rPr>
          <w:rFonts w:hint="eastAsia" w:ascii="宋体" w:hAnsi="宋体" w:cs="宋体"/>
          <w:color w:val="000000"/>
          <w:szCs w:val="21"/>
          <w:highlight w:val="none"/>
        </w:rPr>
        <w:t xml:space="preserve">五、合同价款支付</w:t>
      </w:r>
      <w:bookmarkEnd w:id="40"/>
      <w:r/>
      <w:bookmarkEnd w:id="41"/>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5.1支付步骤：</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42" w:name="_Toc16394"/>
      <w:r/>
      <w:bookmarkStart w:id="43" w:name="_Toc4053"/>
      <w:r>
        <w:rPr>
          <w:rFonts w:hint="eastAsia" w:ascii="宋体" w:hAnsi="宋体" w:cs="宋体"/>
          <w:bCs/>
          <w:szCs w:val="21"/>
          <w:highlight w:val="none"/>
        </w:rPr>
        <w:t xml:space="preserve">自合同签订后一年内，支付合同金额的60%，合同到期后六个月内，支付合同金额的40%。</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六、税</w:t>
      </w:r>
      <w:bookmarkEnd w:id="42"/>
      <w:r/>
      <w:bookmarkEnd w:id="43"/>
      <w:r>
        <w:rPr>
          <w:rFonts w:hint="eastAsia" w:ascii="宋体" w:hAnsi="宋体" w:cs="宋体"/>
          <w:color w:val="000000"/>
          <w:szCs w:val="21"/>
          <w:highlight w:val="none"/>
        </w:rPr>
        <w:t xml:space="preserve">金承担</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6.1本合同执行中相关的一切税费均由乙方负担。</w:t>
      </w:r>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highlight w:val="none"/>
        </w:rPr>
      </w:pPr>
      <w:r/>
      <w:bookmarkStart w:id="44" w:name="_Toc7598"/>
      <w:r/>
      <w:bookmarkStart w:id="45" w:name="_Toc11503"/>
      <w:r>
        <w:rPr>
          <w:rFonts w:hint="eastAsia" w:ascii="宋体" w:hAnsi="宋体" w:cs="宋体"/>
          <w:color w:val="000000"/>
          <w:szCs w:val="21"/>
          <w:highlight w:val="none"/>
        </w:rPr>
        <w:t xml:space="preserve">七、管理事项</w:t>
      </w:r>
      <w:bookmarkEnd w:id="44"/>
      <w:r/>
      <w:bookmarkEnd w:id="45"/>
      <w:r>
        <w:rPr>
          <w:rFonts w:hint="eastAsia" w:ascii="宋体" w:hAnsi="宋体" w:cs="宋体"/>
          <w:color w:val="000000"/>
          <w:szCs w:val="21"/>
          <w:highlight w:val="none"/>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按招标内容要求以及响应单位的承诺项目阐述。</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46" w:name="_Toc4304"/>
      <w:r/>
      <w:bookmarkStart w:id="47" w:name="_Toc1545"/>
      <w:r>
        <w:rPr>
          <w:rFonts w:hint="eastAsia" w:ascii="宋体" w:hAnsi="宋体" w:cs="宋体"/>
          <w:color w:val="000000"/>
          <w:szCs w:val="21"/>
        </w:rPr>
        <w:t xml:space="preserve">八、双方权利义务</w:t>
      </w:r>
      <w:bookmarkEnd w:id="46"/>
      <w:r/>
      <w:bookmarkEnd w:id="47"/>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8.1甲方责任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（1）为乙方提供必要的办公用房、办公家具、通讯线路。</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（2）甲方应教育所属人员尊重乙方工作人员的劳动成果，积极配合乙方工作人员履行好合同所规定的职责和义务。</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（3）负责向乙方提供服务所需的资料和附件。</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（4）定期组织对乙方服务质量的考核、收集意见和建议，并将结果及时通报乙方。</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（5）为乙方有效开展工作提供其他必要的便利。</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8.2乙方责任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（1）乙方在入驻前，应提前向甲方提供入驻人员的基本信息、资质证明，以及甲方要求提供的其他资料，经甲方审核确认后，方可入驻项目并正式履行项目合同。</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如乙方在规定的时间内未能向甲方提供入驻人员的基本信息、资质证明等相关资料，或提供的资料不完整、不真实的，或未经甲方审核通过的，甲方有权不予录取。</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乙方经甲方审核通过后，安排在项目内工作的服务人员，未经甲方同意不得擅自调动或调整岗位。如确需作出调整的，乙方应提前两周向甲方提出书面申请，并提出合适的替代人选，经甲方批准后方可作出调动，上述范围以外工作人员作出调整的，应在调整当月向甲方进行备案，否则根据服务项目考核评分表进行考核扣分。</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3）在合同履行过程中乙方无法达到招标书及合同相关约定或甲方各项要求的，项目内乙方工作人员的工作未达到甲方工作要求的，甲方有权要求乙方在规定的时间内调换或增配服务人员，乙方应按甲方要求将人员安排到位，甲方不承担除合同约定以外的其他任何费用。</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（4）配置本项目的工作人员仅为本项目提供服务，不得在其他项目兼职。配置给甲方的工作人员，如需在本项目内临时调配的，需书面申报并征得甲方同意。</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（5）如乙方在规定的时间内未按甲方要求，调换或增配服务人员的；未经甲方批准擅自调动、调整工作人员的，根据服务项目考核评分表进行考核扣分。</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6）乙方在从事人员外包服务工作中应当做到文明工作、安全生产，采取必要的安全防范措施，合同期内若发生消防事故、安全事故、治安案件、刑事案件的，乙方应承担全部责任，并负责赔偿由此造成的损失，与甲方无关。</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（7）乙方应经常对员工进行岗位职责和安全教育，加强岗位责任考核。因管理不当、违规操作发生安全事故的，乙方应承担全部责任，并负责赔偿由此造成的损失，与甲方无关。</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（8）乙方在投标文件中提出的其他服务承诺。</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甲乙双方一致同意：在业务外包期间，乙方派驻甲方员工因患职业病或因工伤亡后应享有的工伤待遇，以及因甲乙双方合作关系变化，造成员工劳动合同的解除或终止所产生的经济补偿金或赔偿金由乙方承担。</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48" w:name="_Toc3475"/>
      <w:r/>
      <w:bookmarkStart w:id="49" w:name="_Toc26197"/>
      <w:r>
        <w:rPr>
          <w:rFonts w:hint="eastAsia" w:ascii="宋体" w:hAnsi="宋体" w:cs="宋体"/>
          <w:color w:val="000000"/>
          <w:szCs w:val="21"/>
        </w:rPr>
        <w:t xml:space="preserve">九、服务质量</w:t>
      </w:r>
      <w:bookmarkEnd w:id="48"/>
      <w:r/>
      <w:bookmarkEnd w:id="49"/>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乙方提供的管理服务应达到投标文件所约定的目标。对达标的理解有异议的，由双方共同认可的第三方予以评定。</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0" w:name="_Toc10192"/>
      <w:r/>
      <w:bookmarkStart w:id="51" w:name="_Toc2618"/>
      <w:r>
        <w:rPr>
          <w:rFonts w:hint="eastAsia" w:ascii="宋体" w:hAnsi="宋体" w:cs="宋体"/>
          <w:color w:val="000000"/>
          <w:szCs w:val="21"/>
        </w:rPr>
        <w:t xml:space="preserve">十、违约责任</w:t>
      </w:r>
      <w:bookmarkEnd w:id="50"/>
      <w:r/>
      <w:bookmarkEnd w:id="51"/>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10.1合同一方不履行合同义务或者履行合同义务不符合约定的，应当承担继续履行、采取补救措施或者赔偿损失等违约责任。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10.2在合同生效后，因甲方原因取消此次服务的，应向乙方偿付合同总价款的5%作为违约金，违约金不足以补偿损失的，乙方有权要求甲方补足。</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10.3乙方不能正常提供服务（逾期超过十五天视为不能提供）从而影响甲方按期正常使用的，应向甲方偿付合同总价款5%的违约金，违约金不足以补偿损失的，甲方有权要求乙方补足。同时甲方有权要求乙方承担因此造成的其他损失。</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10.4因不可抗力不能履行合同的，根据不可抗力的影响，部分或者全部免除责任。但合同一方迟延履行后发生不可抗力的，不能免除责任。</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10.5合同一方因不可抗力不能履行合同的，应及时通知对方，以减轻可能给对方造成的损失，并应当在合理期限内提供证明。</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2" w:name="_Toc11902"/>
      <w:r/>
      <w:bookmarkStart w:id="53" w:name="_Toc31070"/>
      <w:r>
        <w:rPr>
          <w:rFonts w:hint="eastAsia" w:ascii="宋体" w:hAnsi="宋体" w:cs="宋体"/>
          <w:color w:val="000000"/>
          <w:szCs w:val="21"/>
        </w:rPr>
        <w:t xml:space="preserve">十一、不可抗力事件处理</w:t>
      </w:r>
      <w:bookmarkEnd w:id="52"/>
      <w:r/>
      <w:bookmarkEnd w:id="53"/>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11.1在合同有效期内，任何一方因不可抗力事件导致不能履行合同，则合同履行期可延长，其延长期与不可抗力影响期相同。</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11.2不可抗力事件发生后，应立即通知对方，并寄送有关权威机构出具的证明。</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11.3不可抗力事件延续120天以上，双方应通过友好协商，确定是否继续履行合同。</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4" w:name="_Toc8822"/>
      <w:r/>
      <w:bookmarkStart w:id="55" w:name="_Toc745"/>
      <w:r>
        <w:rPr>
          <w:rFonts w:hint="eastAsia" w:ascii="宋体" w:hAnsi="宋体" w:cs="宋体"/>
          <w:color w:val="000000"/>
          <w:szCs w:val="21"/>
        </w:rPr>
        <w:t xml:space="preserve">十二、诉讼</w:t>
      </w:r>
      <w:bookmarkEnd w:id="54"/>
      <w:r/>
      <w:bookmarkEnd w:id="55"/>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12.1 双方在执行合同中所发生的一切争议，应通过协商解决。如协商不成，可向合同签订地法院起诉，合同签订地在此约定为苏州市吴江区。</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6" w:name="_Toc27413"/>
      <w:r/>
      <w:bookmarkStart w:id="57" w:name="_Toc22006"/>
      <w:r>
        <w:rPr>
          <w:rFonts w:hint="eastAsia" w:ascii="宋体" w:hAnsi="宋体" w:cs="宋体"/>
          <w:color w:val="000000"/>
          <w:szCs w:val="21"/>
        </w:rPr>
        <w:t xml:space="preserve">十三、合同其他文件</w:t>
      </w:r>
      <w:bookmarkEnd w:id="56"/>
      <w:r/>
      <w:bookmarkEnd w:id="57"/>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13.1下列文件为本合同不可分割部份，与本合同具有同等效力。</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（1）《中华人民共和国政府采购法》；</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（2）中标通知书；</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（3）供方中标的投标书；</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（4）磋商文件；</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（5）供方在招投标过程中所作的其他承诺、声明、书面澄清等。</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bookmarkStart w:id="58" w:name="_Toc18203"/>
      <w:r/>
      <w:bookmarkStart w:id="59" w:name="_Toc22257"/>
      <w:r>
        <w:rPr>
          <w:rFonts w:hint="eastAsia" w:ascii="宋体" w:hAnsi="宋体" w:cs="宋体"/>
          <w:color w:val="000000"/>
          <w:szCs w:val="21"/>
        </w:rPr>
        <w:t xml:space="preserve">十四、合同生效及其它</w:t>
      </w:r>
      <w:bookmarkEnd w:id="58"/>
      <w:r/>
      <w:bookmarkEnd w:id="59"/>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14.1本合同经双方法定（授权）代表人签字（或盖章）并盖单位公章后生效。</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14.2合同在执行过程中出现的未尽事宜，双方在不违背本合同和招标文件的原则下协商解决，协商结果以书面形式盖章记录在案，作为本合同的附件，与本合同具有同等效力，但需向招标代理机构和政府采购管理部门提交一份备存。</w:t>
      </w:r>
      <w:r>
        <w:rPr>
          <w:rFonts w:hint="eastAsia" w:ascii="宋体" w:hAnsi="宋体" w:cs="宋体"/>
          <w:color w:val="000000"/>
          <w:szCs w:val="21"/>
        </w:rPr>
      </w:r>
      <w:r/>
    </w:p>
    <w:p>
      <w:pPr>
        <w:pStyle w:val="796"/>
        <w:ind w:firstLine="420"/>
        <w:spacing w:line="360" w:lineRule="auto"/>
        <w:tabs>
          <w:tab w:val="left" w:pos="540" w:leader="none"/>
        </w:tabs>
        <w:rPr>
          <w:rFonts w:hint="eastAsia" w:ascii="宋体" w:hAnsi="宋体" w:cs="宋体"/>
          <w:color w:val="000000"/>
          <w:szCs w:val="21"/>
        </w:rPr>
      </w:pPr>
      <w:r>
        <w:rPr>
          <w:rFonts w:hint="eastAsia" w:ascii="宋体" w:hAnsi="宋体" w:cs="宋体"/>
          <w:color w:val="000000"/>
          <w:szCs w:val="21"/>
        </w:rPr>
        <w:t xml:space="preserve">14.3未尽事宜：本合同未尽事宜应按《中华人民共和国民法典》、《中华人民共和国政府采购法》以及其同相关法律、法规之规定解释。</w:t>
      </w:r>
      <w:r>
        <w:rPr>
          <w:rFonts w:hint="eastAsia" w:ascii="宋体" w:hAnsi="宋体" w:cs="宋体"/>
          <w:color w:val="000000"/>
          <w:szCs w:val="21"/>
        </w:rPr>
      </w:r>
      <w:r/>
    </w:p>
    <w:p>
      <w:pPr>
        <w:pStyle w:val="796"/>
        <w:ind w:firstLine="420"/>
        <w:spacing w:line="360" w:lineRule="auto"/>
        <w:tabs>
          <w:tab w:val="left" w:pos="540" w:leader="none"/>
        </w:tabs>
        <w:rPr>
          <w:rFonts w:ascii="宋体" w:hAnsi="宋体" w:cs="宋体"/>
          <w:color w:val="000000"/>
          <w:szCs w:val="21"/>
        </w:rPr>
      </w:pPr>
      <w:r>
        <w:rPr>
          <w:rFonts w:hint="eastAsia" w:ascii="宋体" w:hAnsi="宋体" w:cs="宋体"/>
          <w:color w:val="000000"/>
          <w:szCs w:val="21"/>
        </w:rPr>
        <w:t xml:space="preserve">14.4本合同一式伍份，甲、乙双方各执贰份，代理机构壹份，具备同等法律效力。</w:t>
      </w:r>
      <w:r>
        <w:rPr>
          <w:rFonts w:ascii="宋体" w:hAnsi="宋体" w:cs="宋体"/>
          <w:color w:val="000000"/>
          <w:szCs w:val="21"/>
        </w:rPr>
      </w:r>
      <w:r/>
    </w:p>
    <w:p>
      <w:pPr>
        <w:pStyle w:val="1054"/>
        <w:ind w:firstLine="420"/>
        <w:spacing w:line="360" w:lineRule="auto"/>
        <w:rPr>
          <w:rFonts w:ascii="宋体" w:hAnsi="宋体" w:cs="宋体"/>
          <w:color w:val="000000"/>
          <w:sz w:val="21"/>
          <w:szCs w:val="21"/>
        </w:rPr>
      </w:pPr>
      <w:r>
        <w:rPr>
          <w:rFonts w:ascii="宋体" w:hAnsi="宋体" w:cs="宋体"/>
          <w:color w:val="000000"/>
          <w:sz w:val="21"/>
          <w:szCs w:val="21"/>
        </w:rPr>
      </w:r>
      <w:r/>
    </w:p>
    <w:p>
      <w:pPr>
        <w:pStyle w:val="1054"/>
        <w:ind w:firstLine="420"/>
        <w:spacing w:line="360" w:lineRule="auto"/>
        <w:rPr>
          <w:rFonts w:ascii="宋体" w:hAnsi="宋体" w:cs="宋体"/>
          <w:color w:val="000000"/>
          <w:sz w:val="21"/>
          <w:szCs w:val="21"/>
          <w:lang w:val="en-US"/>
        </w:rPr>
      </w:pP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甲方：                            乙方：</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地址：                            地址：</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法定代表人或授权代表：            法定代表人（或负责人）或授权代表：</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联系电话：                        联系电话：</w:t>
      </w:r>
      <w:r>
        <w:rPr>
          <w:rFonts w:ascii="宋体" w:hAnsi="宋体" w:cs="宋体"/>
          <w:color w:val="000000"/>
          <w:sz w:val="21"/>
          <w:szCs w:val="21"/>
          <w:lang w:val="en-US"/>
        </w:rPr>
      </w:r>
      <w:r/>
    </w:p>
    <w:p>
      <w:pPr>
        <w:pStyle w:val="1054"/>
        <w:ind w:firstLine="420"/>
        <w:spacing w:line="360" w:lineRule="auto"/>
        <w:rPr>
          <w:rFonts w:ascii="宋体" w:hAnsi="宋体" w:cs="宋体"/>
          <w:color w:val="000000"/>
          <w:sz w:val="21"/>
          <w:szCs w:val="21"/>
          <w:lang w:val="en-US"/>
        </w:rPr>
      </w:pPr>
      <w:r>
        <w:rPr>
          <w:rFonts w:hint="eastAsia" w:ascii="宋体" w:hAnsi="宋体" w:cs="宋体"/>
          <w:color w:val="000000"/>
          <w:sz w:val="21"/>
          <w:szCs w:val="21"/>
          <w:lang w:val="en-US"/>
        </w:rPr>
        <w:t xml:space="preserve">签订日期：年   月   日            签订日期：年   月   日</w:t>
      </w:r>
      <w:r>
        <w:rPr>
          <w:rFonts w:ascii="宋体" w:hAnsi="宋体" w:cs="宋体"/>
          <w:color w:val="000000"/>
          <w:sz w:val="21"/>
          <w:szCs w:val="21"/>
          <w:lang w:val="en-US"/>
        </w:rPr>
      </w:r>
      <w:r/>
    </w:p>
    <w:p>
      <w:pPr>
        <w:pStyle w:val="796"/>
        <w:jc w:val="center"/>
        <w:rPr>
          <w:rFonts w:hint="eastAsia"/>
          <w:sz w:val="52"/>
          <w:szCs w:val="52"/>
        </w:rPr>
      </w:pPr>
      <w:r>
        <w:rPr>
          <w:rFonts w:hint="eastAsia"/>
          <w:sz w:val="52"/>
          <w:szCs w:val="52"/>
        </w:rPr>
      </w:r>
      <w:r/>
    </w:p>
    <w:p>
      <w:pPr>
        <w:pStyle w:val="796"/>
        <w:rPr>
          <w:rFonts w:hint="eastAsia"/>
        </w:rPr>
      </w:pPr>
      <w:r>
        <w:rPr>
          <w:rFonts w:hint="eastAsia"/>
        </w:rPr>
      </w:r>
      <w:r/>
    </w:p>
    <w:p>
      <w:pPr>
        <w:pStyle w:val="796"/>
        <w:rPr>
          <w:rFonts w:hint="eastAsia"/>
        </w:rPr>
      </w:pPr>
      <w:r>
        <w:rPr>
          <w:rFonts w:hint="eastAsia"/>
        </w:rPr>
      </w:r>
      <w:r/>
    </w:p>
    <w:p>
      <w:pPr>
        <w:pStyle w:val="796"/>
        <w:rPr>
          <w:rFonts w:hint="eastAsia"/>
        </w:rPr>
      </w:pPr>
      <w:r>
        <w:rPr>
          <w:rFonts w:hint="eastAsia"/>
        </w:rPr>
      </w:r>
      <w:r/>
    </w:p>
    <w:p>
      <w:pPr>
        <w:pStyle w:val="796"/>
        <w:rPr>
          <w:rFonts w:hint="eastAsia"/>
          <w:b/>
          <w:sz w:val="30"/>
          <w:szCs w:val="30"/>
        </w:rPr>
      </w:pPr>
      <w:r>
        <w:rPr>
          <w:rFonts w:hint="eastAsia"/>
          <w:b/>
          <w:sz w:val="30"/>
          <w:szCs w:val="30"/>
        </w:rPr>
      </w:r>
      <w:r/>
    </w:p>
    <w:p>
      <w:pPr>
        <w:pStyle w:val="830"/>
        <w:ind w:firstLine="560"/>
        <w:jc w:val="left"/>
        <w:spacing w:line="360" w:lineRule="auto"/>
      </w:pPr>
      <w:r/>
      <w:r/>
    </w:p>
    <w:p>
      <w:pPr>
        <w:pStyle w:val="830"/>
        <w:ind w:firstLine="560"/>
        <w:jc w:val="left"/>
        <w:spacing w:line="360" w:lineRule="auto"/>
      </w:pPr>
      <w:r/>
      <w:r/>
    </w:p>
    <w:p>
      <w:pPr>
        <w:pStyle w:val="796"/>
        <w:spacing w:line="400" w:lineRule="exact"/>
        <w:tabs>
          <w:tab w:val="left" w:pos="630" w:leader="none"/>
        </w:tabs>
        <w:rPr>
          <w:rFonts w:ascii="宋体" w:hAnsi="宋体" w:cs="宋体"/>
          <w:b/>
          <w:bCs/>
          <w:color w:val="000000"/>
          <w:szCs w:val="21"/>
        </w:rPr>
      </w:pPr>
      <w:r>
        <w:rPr>
          <w:rFonts w:hint="eastAsia" w:ascii="宋体" w:hAnsi="宋体" w:cs="宋体"/>
          <w:b/>
          <w:bCs/>
          <w:color w:val="000000"/>
          <w:szCs w:val="21"/>
        </w:rPr>
        <w:t xml:space="preserve">附件1：验收方案</w:t>
      </w:r>
      <w:r>
        <w:rPr>
          <w:rFonts w:ascii="宋体" w:hAnsi="宋体" w:cs="宋体"/>
          <w:b/>
          <w:bCs/>
          <w:color w:val="000000"/>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一、验收单位</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苏州市吴江区人民法院（具体人员另行安排）</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二、验收时间</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按项目具体实施要求</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三、验收内容、标准及程序</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验收工作由苏州市吴江区人民法院相关科室参加。验收工作依据招标文件、采购合同等相关规定和要求执行。</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（一）查阅资料</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1.公司营业执照、相关资质证书等；</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2.服务人员花名册；</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.本次招标要求的所有相关人员证书。</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（三）现场检查</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（四）按要求逐项进行检查，结合招标文件、采购合同等相关规范标准执行。</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1.根据花名册核对服务人员；</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2.中标方服务所需设施设备工具的检查；</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3.岗位工作技能胜任的检查。</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（三）会签验收文件</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1.确定会议纪要；</w:t>
      </w:r>
      <w:r>
        <w:rPr>
          <w:rFonts w:hint="eastAsia" w:ascii="宋体" w:hAnsi="宋体" w:cs="宋体"/>
          <w:color w:val="000000"/>
          <w:sz w:val="21"/>
          <w:szCs w:val="21"/>
        </w:rPr>
      </w:r>
      <w:r/>
    </w:p>
    <w:p>
      <w:pPr>
        <w:pStyle w:val="796"/>
        <w:ind w:firstLine="420"/>
        <w:spacing w:line="360" w:lineRule="auto"/>
        <w:tabs>
          <w:tab w:val="left" w:pos="540" w:leader="none"/>
        </w:tabs>
        <w:rPr>
          <w:rFonts w:hint="eastAsia" w:ascii="宋体" w:hAnsi="宋体" w:cs="宋体"/>
          <w:color w:val="000000"/>
          <w:sz w:val="21"/>
          <w:szCs w:val="21"/>
        </w:rPr>
      </w:pPr>
      <w:r>
        <w:rPr>
          <w:rFonts w:hint="eastAsia" w:ascii="宋体" w:hAnsi="宋体" w:cs="宋体"/>
          <w:color w:val="000000"/>
          <w:sz w:val="21"/>
          <w:szCs w:val="21"/>
        </w:rPr>
        <w:t xml:space="preserve">2.会签项目验收单。</w:t>
      </w:r>
      <w:r>
        <w:rPr>
          <w:rFonts w:hint="eastAsia" w:ascii="宋体" w:hAnsi="宋体" w:cs="宋体"/>
          <w:color w:val="000000"/>
          <w:sz w:val="21"/>
          <w:szCs w:val="21"/>
        </w:rPr>
      </w:r>
      <w:r/>
    </w:p>
    <w:p>
      <w:pPr>
        <w:pStyle w:val="796"/>
        <w:ind w:firstLine="420"/>
        <w:spacing w:line="360" w:lineRule="auto"/>
        <w:tabs>
          <w:tab w:val="left" w:pos="540" w:leader="none"/>
        </w:tabs>
        <w:rPr>
          <w:rFonts w:ascii="宋体" w:hAnsi="宋体" w:cs="宋体"/>
          <w:bCs/>
          <w:color w:val="000000"/>
          <w:sz w:val="21"/>
          <w:szCs w:val="21"/>
          <w:shd w:val="clear" w:color="auto" w:fill="ffffff"/>
        </w:rPr>
      </w:pPr>
      <w:r>
        <w:rPr>
          <w:rFonts w:hint="eastAsia" w:ascii="宋体" w:hAnsi="宋体" w:cs="宋体"/>
          <w:color w:val="000000"/>
          <w:sz w:val="21"/>
          <w:szCs w:val="21"/>
        </w:rPr>
        <w:t xml:space="preserve">四、验收标准</w:t>
      </w:r>
      <w:r>
        <w:rPr>
          <w:rFonts w:ascii="宋体" w:hAnsi="宋体" w:cs="宋体"/>
          <w:bCs/>
          <w:color w:val="000000"/>
          <w:sz w:val="21"/>
          <w:szCs w:val="21"/>
          <w:shd w:val="clear" w:color="auto" w:fill="ffffff"/>
        </w:rPr>
      </w:r>
      <w:r/>
    </w:p>
    <w:tbl>
      <w:tblPr>
        <w:tblW w:w="870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95"/>
        <w:gridCol w:w="1985"/>
        <w:gridCol w:w="2521"/>
        <w:gridCol w:w="1418"/>
        <w:gridCol w:w="1589"/>
      </w:tblGrid>
      <w:tr>
        <w:trPr>
          <w:trHeight w:val="438"/>
        </w:trPr>
        <w:tc>
          <w:tcPr>
            <w:gridSpan w:val="5"/>
            <w:tcW w:w="8708" w:type="dxa"/>
            <w:vAlign w:val="center"/>
            <w:textDirection w:val="lrTb"/>
            <w:noWrap/>
          </w:tcPr>
          <w:p>
            <w:pPr>
              <w:pStyle w:val="1067"/>
              <w:ind w:left="598" w:right="-42" w:hanging="598"/>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吴江法院2026年档案寄存服务项目验收标准</w:t>
            </w:r>
            <w:r>
              <w:rPr>
                <w:rFonts w:ascii="宋体" w:hAnsi="宋体" w:cs="宋体"/>
                <w:color w:val="000000"/>
                <w:sz w:val="21"/>
                <w:szCs w:val="21"/>
              </w:rPr>
            </w:r>
            <w:r/>
          </w:p>
        </w:tc>
      </w:tr>
      <w:tr>
        <w:trPr>
          <w:trHeight w:val="420"/>
        </w:trPr>
        <w:tc>
          <w:tcPr>
            <w:tcW w:w="1195" w:type="dxa"/>
            <w:vAlign w:val="center"/>
            <w:textDirection w:val="lrTb"/>
            <w:noWrap/>
          </w:tcPr>
          <w:p>
            <w:pPr>
              <w:pStyle w:val="1067"/>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项目</w:t>
            </w:r>
            <w:r>
              <w:rPr>
                <w:rFonts w:ascii="宋体" w:hAnsi="宋体" w:cs="宋体"/>
                <w:color w:val="000000"/>
                <w:sz w:val="21"/>
                <w:szCs w:val="21"/>
              </w:rPr>
            </w:r>
            <w:r/>
          </w:p>
        </w:tc>
        <w:tc>
          <w:tcPr>
            <w:tcW w:w="1985" w:type="dxa"/>
            <w:vAlign w:val="center"/>
            <w:textDirection w:val="lrTb"/>
            <w:noWrap/>
          </w:tcPr>
          <w:p>
            <w:pPr>
              <w:pStyle w:val="1067"/>
              <w:ind w:left="108"/>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名称</w:t>
            </w:r>
            <w:r>
              <w:rPr>
                <w:rFonts w:ascii="宋体" w:hAnsi="宋体" w:cs="宋体"/>
                <w:color w:val="000000"/>
                <w:sz w:val="21"/>
                <w:szCs w:val="21"/>
              </w:rPr>
            </w:r>
            <w:r/>
          </w:p>
        </w:tc>
        <w:tc>
          <w:tcPr>
            <w:tcW w:w="2521" w:type="dxa"/>
            <w:vAlign w:val="center"/>
            <w:textDirection w:val="lrTb"/>
            <w:noWrap/>
          </w:tcPr>
          <w:p>
            <w:pPr>
              <w:pStyle w:val="1067"/>
              <w:ind w:left="107"/>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验收内容</w:t>
            </w:r>
            <w:r>
              <w:rPr>
                <w:rFonts w:ascii="宋体" w:hAnsi="宋体" w:cs="宋体"/>
                <w:color w:val="000000"/>
                <w:sz w:val="21"/>
                <w:szCs w:val="21"/>
              </w:rPr>
            </w:r>
            <w:r/>
          </w:p>
        </w:tc>
        <w:tc>
          <w:tcPr>
            <w:tcW w:w="1418" w:type="dxa"/>
            <w:vAlign w:val="center"/>
            <w:textDirection w:val="lrTb"/>
            <w:noWrap/>
          </w:tcPr>
          <w:p>
            <w:pPr>
              <w:pStyle w:val="1067"/>
              <w:ind w:left="107"/>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验收标准</w:t>
            </w:r>
            <w:r>
              <w:rPr>
                <w:rFonts w:ascii="宋体" w:hAnsi="宋体" w:cs="宋体"/>
                <w:color w:val="000000"/>
                <w:sz w:val="21"/>
                <w:szCs w:val="21"/>
              </w:rPr>
            </w:r>
            <w:r/>
          </w:p>
        </w:tc>
        <w:tc>
          <w:tcPr>
            <w:tcW w:w="1589" w:type="dxa"/>
            <w:vAlign w:val="center"/>
            <w:textDirection w:val="lrTb"/>
            <w:noWrap/>
          </w:tcPr>
          <w:p>
            <w:pPr>
              <w:pStyle w:val="1067"/>
              <w:ind w:left="106"/>
              <w:jc w:val="center"/>
              <w:spacing w:before="76" w:line="276" w:lineRule="auto"/>
              <w:rPr>
                <w:rFonts w:ascii="宋体" w:hAnsi="宋体" w:cs="宋体"/>
                <w:color w:val="000000"/>
                <w:sz w:val="21"/>
                <w:szCs w:val="21"/>
              </w:rPr>
            </w:pPr>
            <w:r>
              <w:rPr>
                <w:rFonts w:hint="eastAsia" w:ascii="宋体" w:hAnsi="宋体" w:cs="宋体"/>
                <w:color w:val="000000"/>
                <w:sz w:val="21"/>
                <w:szCs w:val="21"/>
              </w:rPr>
              <w:t xml:space="preserve">验收方式</w:t>
            </w:r>
            <w:r>
              <w:rPr>
                <w:rFonts w:ascii="宋体" w:hAnsi="宋体" w:cs="宋体"/>
                <w:color w:val="000000"/>
                <w:sz w:val="21"/>
                <w:szCs w:val="21"/>
              </w:rPr>
            </w:r>
            <w:r/>
          </w:p>
        </w:tc>
      </w:tr>
      <w:tr>
        <w:trPr>
          <w:trHeight w:val="498"/>
        </w:trPr>
        <w:tc>
          <w:tcPr>
            <w:tcW w:w="1195" w:type="dxa"/>
            <w:vAlign w:val="center"/>
            <w:vMerge w:val="restart"/>
            <w:textDirection w:val="lrTb"/>
            <w:noWrap/>
          </w:tcPr>
          <w:p>
            <w:pPr>
              <w:pStyle w:val="1067"/>
              <w:ind w:left="321" w:right="102" w:hanging="212"/>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查阅资料</w:t>
            </w: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6" w:line="276" w:lineRule="auto"/>
              <w:rPr>
                <w:rFonts w:ascii="宋体" w:hAnsi="宋体" w:cs="宋体"/>
                <w:color w:val="000000"/>
                <w:sz w:val="21"/>
                <w:szCs w:val="21"/>
              </w:rPr>
            </w:pPr>
            <w:r>
              <w:rPr>
                <w:rFonts w:hint="eastAsia" w:ascii="宋体" w:hAnsi="宋体" w:cs="宋体"/>
                <w:color w:val="000000"/>
                <w:spacing w:val="-8"/>
                <w:sz w:val="21"/>
                <w:szCs w:val="21"/>
              </w:rPr>
              <w:t xml:space="preserve">公司营业执照</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中标单位信息校对</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齐全、相符</w:t>
            </w:r>
            <w:r>
              <w:rPr>
                <w:rFonts w:ascii="宋体" w:hAnsi="宋体" w:cs="宋体"/>
                <w:color w:val="000000"/>
                <w:sz w:val="21"/>
                <w:szCs w:val="21"/>
              </w:rPr>
            </w:r>
            <w:r/>
          </w:p>
        </w:tc>
        <w:tc>
          <w:tcPr>
            <w:tcW w:w="1589" w:type="dxa"/>
            <w:vAlign w:val="center"/>
            <w:textDirection w:val="lrTb"/>
            <w:noWrap/>
          </w:tcPr>
          <w:p>
            <w:pPr>
              <w:pStyle w:val="1067"/>
              <w:ind w:left="10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498"/>
        </w:trPr>
        <w:tc>
          <w:tcPr>
            <w:tcW w:w="1195" w:type="dxa"/>
            <w:vAlign w:val="center"/>
            <w:vMerge w:val="continue"/>
            <w:textDirection w:val="lrTb"/>
            <w:noWrap/>
          </w:tcPr>
          <w:p>
            <w:pPr>
              <w:pStyle w:val="1067"/>
              <w:ind w:left="321" w:right="102" w:hanging="212"/>
              <w:jc w:val="center"/>
              <w:spacing w:line="276" w:lineRule="auto"/>
              <w:rPr>
                <w:rFonts w:ascii="宋体" w:hAnsi="宋体" w:cs="宋体"/>
                <w:color w:val="000000"/>
                <w:sz w:val="21"/>
                <w:szCs w:val="21"/>
              </w:rPr>
            </w:pP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核对人员信息</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姓名、年龄、证书</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齐全、符合</w:t>
            </w:r>
            <w:r>
              <w:rPr>
                <w:rFonts w:ascii="宋体" w:hAnsi="宋体" w:cs="宋体"/>
                <w:color w:val="000000"/>
                <w:sz w:val="21"/>
                <w:szCs w:val="21"/>
              </w:rPr>
            </w:r>
            <w:r/>
          </w:p>
        </w:tc>
        <w:tc>
          <w:tcPr>
            <w:tcW w:w="1589" w:type="dxa"/>
            <w:vAlign w:val="center"/>
            <w:textDirection w:val="lrTb"/>
            <w:noWrap/>
          </w:tcPr>
          <w:p>
            <w:pPr>
              <w:pStyle w:val="79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536"/>
        </w:trPr>
        <w:tc>
          <w:tcPr>
            <w:tcW w:w="1195" w:type="dxa"/>
            <w:vAlign w:val="center"/>
            <w:vMerge w:val="continue"/>
            <w:textDirection w:val="lrTb"/>
            <w:noWrap/>
          </w:tcPr>
          <w:p>
            <w:pPr>
              <w:pStyle w:val="796"/>
              <w:jc w:val="center"/>
              <w:spacing w:line="276" w:lineRule="auto"/>
              <w:rPr>
                <w:rFonts w:ascii="宋体" w:hAnsi="宋体" w:cs="宋体"/>
                <w:color w:val="000000"/>
                <w:sz w:val="21"/>
                <w:szCs w:val="21"/>
              </w:rPr>
            </w:pP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建立服务工作制度</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有相应的操作流程或服务指导书</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齐全、符合、保密性</w:t>
            </w:r>
            <w:r>
              <w:rPr>
                <w:rFonts w:ascii="宋体" w:hAnsi="宋体" w:cs="宋体"/>
                <w:color w:val="000000"/>
                <w:sz w:val="21"/>
                <w:szCs w:val="21"/>
              </w:rPr>
            </w:r>
            <w:r/>
          </w:p>
        </w:tc>
        <w:tc>
          <w:tcPr>
            <w:tcW w:w="1589" w:type="dxa"/>
            <w:vAlign w:val="center"/>
            <w:textDirection w:val="lrTb"/>
            <w:noWrap/>
          </w:tcPr>
          <w:p>
            <w:pPr>
              <w:pStyle w:val="79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604"/>
        </w:trPr>
        <w:tc>
          <w:tcPr>
            <w:tcW w:w="1195" w:type="dxa"/>
            <w:vAlign w:val="center"/>
            <w:vMerge w:val="continue"/>
            <w:textDirection w:val="lrTb"/>
            <w:noWrap/>
          </w:tcPr>
          <w:p>
            <w:pPr>
              <w:pStyle w:val="1067"/>
              <w:ind w:left="321" w:right="102" w:hanging="212"/>
              <w:jc w:val="center"/>
              <w:spacing w:before="149" w:line="276" w:lineRule="auto"/>
              <w:rPr>
                <w:rFonts w:ascii="宋体" w:hAnsi="宋体" w:cs="宋体"/>
                <w:color w:val="000000"/>
                <w:sz w:val="21"/>
                <w:szCs w:val="21"/>
              </w:rPr>
            </w:pP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制订详细的服务工作计划</w:t>
            </w:r>
            <w:r>
              <w:rPr>
                <w:rFonts w:ascii="宋体" w:hAnsi="宋体" w:cs="宋体"/>
                <w:color w:val="000000"/>
                <w:sz w:val="21"/>
                <w:szCs w:val="21"/>
              </w:rPr>
            </w:r>
            <w:r/>
          </w:p>
        </w:tc>
        <w:tc>
          <w:tcPr>
            <w:tcW w:w="2521"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服务内容、服务人员、日程安排、服务措施</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齐全、完善</w:t>
            </w:r>
            <w:r>
              <w:rPr>
                <w:rFonts w:ascii="宋体" w:hAnsi="宋体" w:cs="宋体"/>
                <w:color w:val="000000"/>
                <w:sz w:val="21"/>
                <w:szCs w:val="21"/>
              </w:rPr>
            </w:r>
            <w:r/>
          </w:p>
        </w:tc>
        <w:tc>
          <w:tcPr>
            <w:tcW w:w="1589" w:type="dxa"/>
            <w:vAlign w:val="center"/>
            <w:textDirection w:val="lrTb"/>
            <w:noWrap/>
          </w:tcPr>
          <w:p>
            <w:pPr>
              <w:pStyle w:val="1067"/>
              <w:ind w:left="10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查看、归案</w:t>
            </w:r>
            <w:r>
              <w:rPr>
                <w:rFonts w:ascii="宋体" w:hAnsi="宋体" w:cs="宋体"/>
                <w:color w:val="000000"/>
                <w:sz w:val="21"/>
                <w:szCs w:val="21"/>
              </w:rPr>
            </w:r>
            <w:r/>
          </w:p>
        </w:tc>
      </w:tr>
      <w:tr>
        <w:trPr>
          <w:trHeight w:val="769"/>
        </w:trPr>
        <w:tc>
          <w:tcPr>
            <w:tcW w:w="1195" w:type="dxa"/>
            <w:vAlign w:val="center"/>
            <w:vMerge w:val="restart"/>
            <w:textDirection w:val="lrTb"/>
            <w:noWrap/>
          </w:tcPr>
          <w:p>
            <w:pPr>
              <w:pStyle w:val="79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现场验收</w:t>
            </w:r>
            <w:r>
              <w:rPr>
                <w:rFonts w:ascii="宋体" w:hAnsi="宋体" w:cs="宋体"/>
                <w:color w:val="000000"/>
                <w:sz w:val="21"/>
                <w:szCs w:val="21"/>
              </w:rPr>
            </w:r>
            <w:r/>
          </w:p>
        </w:tc>
        <w:tc>
          <w:tcPr>
            <w:tcW w:w="1985" w:type="dxa"/>
            <w:vAlign w:val="center"/>
            <w:textDirection w:val="lrTb"/>
            <w:noWrap/>
          </w:tcPr>
          <w:p>
            <w:pPr>
              <w:pStyle w:val="1067"/>
              <w:ind w:left="108" w:right="182"/>
              <w:jc w:val="center"/>
              <w:spacing w:before="64" w:line="276" w:lineRule="auto"/>
              <w:rPr>
                <w:rFonts w:ascii="宋体" w:hAnsi="宋体" w:cs="宋体"/>
                <w:color w:val="000000"/>
                <w:sz w:val="21"/>
                <w:szCs w:val="21"/>
              </w:rPr>
            </w:pPr>
            <w:r>
              <w:rPr>
                <w:rFonts w:hint="eastAsia" w:ascii="宋体" w:hAnsi="宋体" w:cs="宋体"/>
                <w:color w:val="000000"/>
                <w:sz w:val="21"/>
                <w:szCs w:val="21"/>
              </w:rPr>
              <w:t xml:space="preserve">工作规范性</w:t>
            </w:r>
            <w:r>
              <w:rPr>
                <w:rFonts w:ascii="宋体" w:hAnsi="宋体" w:cs="宋体"/>
                <w:color w:val="000000"/>
                <w:sz w:val="21"/>
                <w:szCs w:val="21"/>
              </w:rPr>
            </w:r>
            <w:r/>
          </w:p>
        </w:tc>
        <w:tc>
          <w:tcPr>
            <w:tcW w:w="2521" w:type="dxa"/>
            <w:vAlign w:val="center"/>
            <w:textDirection w:val="lrTb"/>
            <w:noWrap/>
          </w:tcPr>
          <w:p>
            <w:pPr>
              <w:pStyle w:val="1067"/>
              <w:ind w:left="107" w:right="51"/>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档案寄存工作规范性</w:t>
            </w:r>
            <w:r>
              <w:rPr>
                <w:rFonts w:ascii="宋体" w:hAnsi="宋体" w:cs="宋体"/>
                <w:color w:val="000000"/>
                <w:sz w:val="21"/>
                <w:szCs w:val="21"/>
              </w:rPr>
            </w:r>
            <w:r/>
          </w:p>
        </w:tc>
        <w:tc>
          <w:tcPr>
            <w:tcW w:w="1418" w:type="dxa"/>
            <w:vAlign w:val="center"/>
            <w:textDirection w:val="lrTb"/>
            <w:noWrap/>
          </w:tcPr>
          <w:p>
            <w:pPr>
              <w:pStyle w:val="1067"/>
              <w:ind w:left="107"/>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有提升改善</w:t>
            </w:r>
            <w:r>
              <w:rPr>
                <w:rFonts w:ascii="宋体" w:hAnsi="宋体" w:cs="宋体"/>
                <w:color w:val="000000"/>
                <w:sz w:val="21"/>
                <w:szCs w:val="21"/>
              </w:rPr>
            </w:r>
            <w:r/>
          </w:p>
        </w:tc>
        <w:tc>
          <w:tcPr>
            <w:tcW w:w="1589" w:type="dxa"/>
            <w:vAlign w:val="center"/>
            <w:textDirection w:val="lrTb"/>
            <w:noWrap/>
          </w:tcPr>
          <w:p>
            <w:pPr>
              <w:pStyle w:val="1067"/>
              <w:ind w:left="106"/>
              <w:jc w:val="center"/>
              <w:spacing w:line="276" w:lineRule="auto"/>
              <w:rPr>
                <w:rFonts w:ascii="宋体" w:hAnsi="宋体" w:cs="宋体"/>
                <w:color w:val="000000"/>
                <w:sz w:val="21"/>
                <w:szCs w:val="21"/>
              </w:rPr>
            </w:pPr>
            <w:r>
              <w:rPr>
                <w:rFonts w:hint="eastAsia" w:ascii="宋体" w:hAnsi="宋体" w:cs="宋体"/>
                <w:color w:val="000000"/>
                <w:sz w:val="21"/>
                <w:szCs w:val="21"/>
              </w:rPr>
              <w:t xml:space="preserve">抽查</w:t>
            </w:r>
            <w:r>
              <w:rPr>
                <w:rFonts w:ascii="宋体" w:hAnsi="宋体" w:cs="宋体"/>
                <w:color w:val="000000"/>
                <w:sz w:val="21"/>
                <w:szCs w:val="21"/>
              </w:rPr>
            </w:r>
            <w:r/>
          </w:p>
        </w:tc>
      </w:tr>
      <w:tr>
        <w:trPr>
          <w:trHeight w:val="492"/>
        </w:trPr>
        <w:tc>
          <w:tcPr>
            <w:tcW w:w="1195" w:type="dxa"/>
            <w:vAlign w:val="center"/>
            <w:vMerge w:val="continue"/>
            <w:textDirection w:val="lrTb"/>
            <w:noWrap/>
          </w:tcPr>
          <w:p>
            <w:pPr>
              <w:pStyle w:val="796"/>
              <w:jc w:val="center"/>
              <w:rPr>
                <w:rFonts w:ascii="宋体" w:hAnsi="宋体" w:cs="宋体"/>
                <w:color w:val="000000"/>
                <w:sz w:val="21"/>
                <w:szCs w:val="21"/>
              </w:rPr>
            </w:pPr>
            <w:r>
              <w:rPr>
                <w:rFonts w:ascii="宋体" w:hAnsi="宋体" w:cs="宋体"/>
                <w:color w:val="000000"/>
                <w:sz w:val="21"/>
                <w:szCs w:val="21"/>
              </w:rPr>
            </w:r>
            <w:r/>
          </w:p>
        </w:tc>
        <w:tc>
          <w:tcPr>
            <w:tcW w:w="1985" w:type="dxa"/>
            <w:vAlign w:val="top"/>
            <w:textDirection w:val="lrTb"/>
            <w:noWrap/>
          </w:tcPr>
          <w:p>
            <w:pPr>
              <w:pStyle w:val="1067"/>
              <w:ind w:left="108" w:right="182"/>
              <w:jc w:val="center"/>
              <w:spacing w:before="64"/>
              <w:rPr>
                <w:rFonts w:ascii="宋体" w:hAnsi="宋体" w:cs="宋体"/>
                <w:color w:val="000000"/>
                <w:sz w:val="21"/>
                <w:szCs w:val="21"/>
              </w:rPr>
            </w:pPr>
            <w:r>
              <w:rPr>
                <w:rFonts w:hint="eastAsia" w:ascii="宋体" w:hAnsi="宋体" w:cs="宋体"/>
                <w:color w:val="000000"/>
                <w:sz w:val="21"/>
                <w:szCs w:val="21"/>
              </w:rPr>
              <w:t xml:space="preserve">服务质量满意度测评</w:t>
            </w:r>
            <w:r>
              <w:rPr>
                <w:rFonts w:ascii="宋体" w:hAnsi="宋体" w:cs="宋体"/>
                <w:color w:val="000000"/>
                <w:sz w:val="21"/>
                <w:szCs w:val="21"/>
              </w:rPr>
            </w:r>
            <w:r/>
          </w:p>
        </w:tc>
        <w:tc>
          <w:tcPr>
            <w:tcW w:w="2521" w:type="dxa"/>
            <w:vAlign w:val="center"/>
            <w:textDirection w:val="lrTb"/>
            <w:noWrap/>
          </w:tcPr>
          <w:p>
            <w:pPr>
              <w:pStyle w:val="1067"/>
              <w:ind w:left="107" w:right="51"/>
              <w:jc w:val="center"/>
              <w:rPr>
                <w:rFonts w:ascii="宋体" w:hAnsi="宋体" w:cs="宋体"/>
                <w:color w:val="000000"/>
                <w:sz w:val="21"/>
                <w:szCs w:val="21"/>
              </w:rPr>
            </w:pPr>
            <w:r>
              <w:rPr>
                <w:rFonts w:hint="eastAsia" w:ascii="宋体" w:hAnsi="宋体" w:cs="宋体"/>
                <w:color w:val="000000"/>
                <w:sz w:val="21"/>
                <w:szCs w:val="21"/>
              </w:rPr>
              <w:t xml:space="preserve">满意度测评</w:t>
            </w:r>
            <w:r>
              <w:rPr>
                <w:rFonts w:ascii="宋体" w:hAnsi="宋体" w:cs="宋体"/>
                <w:color w:val="000000"/>
                <w:sz w:val="21"/>
                <w:szCs w:val="21"/>
              </w:rPr>
            </w:r>
            <w:r/>
          </w:p>
        </w:tc>
        <w:tc>
          <w:tcPr>
            <w:tcW w:w="1418" w:type="dxa"/>
            <w:vAlign w:val="center"/>
            <w:textDirection w:val="lrTb"/>
            <w:noWrap/>
          </w:tcPr>
          <w:p>
            <w:pPr>
              <w:pStyle w:val="1067"/>
              <w:ind w:left="107"/>
              <w:jc w:val="center"/>
              <w:rPr>
                <w:rFonts w:ascii="宋体" w:hAnsi="宋体" w:cs="宋体"/>
                <w:color w:val="000000"/>
                <w:sz w:val="21"/>
                <w:szCs w:val="21"/>
              </w:rPr>
            </w:pPr>
            <w:r>
              <w:rPr>
                <w:rFonts w:hint="eastAsia" w:ascii="宋体" w:hAnsi="宋体" w:cs="宋体"/>
                <w:color w:val="000000"/>
                <w:sz w:val="21"/>
                <w:szCs w:val="21"/>
              </w:rPr>
              <w:t xml:space="preserve">满意</w:t>
            </w:r>
            <w:r>
              <w:rPr>
                <w:rFonts w:ascii="宋体" w:hAnsi="宋体" w:cs="宋体"/>
                <w:color w:val="000000"/>
                <w:sz w:val="21"/>
                <w:szCs w:val="21"/>
              </w:rPr>
            </w:r>
            <w:r/>
          </w:p>
        </w:tc>
        <w:tc>
          <w:tcPr>
            <w:tcW w:w="1589" w:type="dxa"/>
            <w:vAlign w:val="center"/>
            <w:textDirection w:val="lrTb"/>
            <w:noWrap/>
          </w:tcPr>
          <w:p>
            <w:pPr>
              <w:pStyle w:val="1067"/>
              <w:ind w:left="106"/>
              <w:jc w:val="center"/>
              <w:rPr>
                <w:rFonts w:ascii="宋体" w:hAnsi="宋体" w:cs="宋体"/>
                <w:color w:val="000000"/>
                <w:sz w:val="21"/>
                <w:szCs w:val="21"/>
              </w:rPr>
            </w:pPr>
            <w:r>
              <w:rPr>
                <w:rFonts w:hint="eastAsia" w:ascii="宋体" w:hAnsi="宋体" w:cs="宋体"/>
                <w:color w:val="000000"/>
                <w:sz w:val="21"/>
                <w:szCs w:val="21"/>
              </w:rPr>
              <w:t xml:space="preserve">抽查</w:t>
            </w:r>
            <w:r>
              <w:rPr>
                <w:rFonts w:ascii="宋体" w:hAnsi="宋体" w:cs="宋体"/>
                <w:color w:val="000000"/>
                <w:sz w:val="21"/>
                <w:szCs w:val="21"/>
              </w:rPr>
            </w:r>
            <w:r/>
          </w:p>
        </w:tc>
      </w:tr>
    </w:tbl>
    <w:p>
      <w:pPr>
        <w:pStyle w:val="796"/>
        <w:rPr>
          <w:rFonts w:hint="eastAsia"/>
        </w:rPr>
      </w:pPr>
      <w:r>
        <w:rPr>
          <w:rFonts w:hint="eastAsia"/>
        </w:rPr>
      </w:r>
      <w:r/>
    </w:p>
    <w:p>
      <w:pPr>
        <w:pStyle w:val="796"/>
        <w:rPr>
          <w:rFonts w:hint="eastAsia"/>
        </w:rPr>
      </w:pPr>
      <w:r>
        <w:rPr>
          <w:rFonts w:hint="eastAsia"/>
        </w:rPr>
      </w:r>
      <w:r/>
    </w:p>
    <w:p>
      <w:pPr>
        <w:pStyle w:val="808"/>
        <w:rPr>
          <w:rFonts w:hint="eastAsia"/>
        </w:rPr>
      </w:pPr>
      <w:r>
        <w:rPr>
          <w:rFonts w:hint="eastAsia"/>
        </w:rPr>
      </w:r>
      <w:r/>
    </w:p>
    <w:p>
      <w:pPr>
        <w:pStyle w:val="796"/>
        <w:rPr>
          <w:rFonts w:hint="eastAsia"/>
        </w:rPr>
      </w:pPr>
      <w:r>
        <w:rPr>
          <w:rFonts w:hint="eastAsia"/>
        </w:rPr>
      </w:r>
      <w:r/>
    </w:p>
    <w:p>
      <w:pPr>
        <w:pStyle w:val="808"/>
        <w:rPr>
          <w:rFonts w:hint="eastAsia"/>
        </w:rPr>
      </w:pPr>
      <w:r>
        <w:rPr>
          <w:rFonts w:hint="eastAsia"/>
        </w:rPr>
      </w:r>
      <w:r/>
    </w:p>
    <w:p>
      <w:pPr>
        <w:pStyle w:val="796"/>
        <w:rPr>
          <w:rFonts w:hint="eastAsia"/>
        </w:rPr>
      </w:pPr>
      <w:r>
        <w:rPr>
          <w:rFonts w:hint="eastAsia"/>
        </w:rPr>
      </w:r>
      <w:r/>
    </w:p>
    <w:p>
      <w:pPr>
        <w:pStyle w:val="796"/>
        <w:jc w:val="center"/>
        <w:tabs>
          <w:tab w:val="left" w:pos="315" w:leader="none"/>
          <w:tab w:val="center" w:pos="4153" w:leader="none"/>
        </w:tabs>
        <w:rPr>
          <w:rFonts w:ascii="宋体" w:hAnsi="宋体" w:cs="宋体"/>
          <w:b/>
          <w:sz w:val="32"/>
          <w:szCs w:val="32"/>
        </w:rPr>
      </w:pPr>
      <w:r>
        <w:rPr>
          <w:rFonts w:hint="eastAsia" w:ascii="宋体" w:hAnsi="宋体" w:cs="宋体"/>
          <w:b/>
          <w:bCs/>
          <w:color w:val="000000"/>
          <w:sz w:val="32"/>
          <w:szCs w:val="32"/>
        </w:rPr>
        <w:t xml:space="preserve">第六章  </w:t>
      </w:r>
      <w:r>
        <w:rPr>
          <w:rFonts w:hint="eastAsia" w:ascii="宋体" w:hAnsi="宋体" w:cs="宋体"/>
          <w:b/>
          <w:bCs/>
          <w:color w:val="000000"/>
          <w:sz w:val="32"/>
          <w:szCs w:val="32"/>
          <w:lang w:val="zh-CN"/>
        </w:rPr>
        <w:t xml:space="preserve">评标办法及评分标准</w:t>
      </w:r>
      <w:r>
        <w:rPr>
          <w:rFonts w:ascii="宋体" w:hAnsi="宋体" w:cs="宋体"/>
          <w:b/>
          <w:sz w:val="32"/>
          <w:szCs w:val="32"/>
        </w:rPr>
      </w:r>
      <w:r/>
    </w:p>
    <w:p>
      <w:pPr>
        <w:pStyle w:val="796"/>
        <w:ind w:firstLine="420"/>
        <w:spacing w:line="360" w:lineRule="auto"/>
        <w:tabs>
          <w:tab w:val="left" w:pos="2870" w:leader="none"/>
        </w:tabs>
        <w:rPr>
          <w:rFonts w:ascii="宋体" w:hAnsi="宋体" w:cs="宋体"/>
          <w:b/>
          <w:szCs w:val="21"/>
        </w:rPr>
        <w:outlineLvl w:val="1"/>
      </w:pPr>
      <w:r>
        <w:rPr>
          <w:rFonts w:hint="eastAsia" w:ascii="宋体" w:hAnsi="宋体" w:cs="宋体"/>
          <w:b/>
          <w:szCs w:val="21"/>
        </w:rPr>
        <w:t xml:space="preserve">一、评审方法</w:t>
      </w:r>
      <w:r>
        <w:rPr>
          <w:rFonts w:ascii="宋体" w:hAnsi="宋体" w:cs="宋体"/>
          <w:b/>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lang w:val="zh-TW"/>
        </w:rPr>
        <w:t xml:space="preserve">经磋商确定最终采购需求和提交最后报价的供应商后，由磋商小组采用综合评分法对提交最后报价的供应商的响应文件和最后报价进行综合评分。以评标总得分由高到低进行排名。</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zh-TW"/>
        </w:rPr>
        <w:t xml:space="preserve">综合评分法是指响应文件满足磋商文件全部实质性要求且按评审因素的量化指标评审得分最高的供应商为成交候选供应商的评审方法。</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TW"/>
        </w:rPr>
        <w:t xml:space="preserve">评审时，磋商小组各成员应当独立对每个有效响应的文件进行评价、打分，然后汇总每个供应商每项评分因素的得分。</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4.对评委的评分(除价格分外)进行统计汇总，直接算术平均计算得分；计算出每个投标人的得分，加上价格得分即为每个投标人的综合得分。 </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5.如出现评标总得分最高的投标人有两个或两个以上的，以投标报价较低者优先作为成交候选人，如果投标报价也相同的，则由代理机构组织以抽签方式确定成交候选人。</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6.针对中小型企业残疾人企业和监狱企业的评审：</w:t>
      </w:r>
      <w:r>
        <w:rPr>
          <w:rFonts w:hint="eastAsia" w:ascii="宋体" w:hAnsi="宋体" w:cs="宋体"/>
          <w:szCs w:val="21"/>
        </w:rPr>
      </w:r>
      <w:r/>
    </w:p>
    <w:p>
      <w:pPr>
        <w:pStyle w:val="796"/>
        <w:ind w:firstLine="480"/>
        <w:spacing w:line="360" w:lineRule="auto"/>
        <w:rPr>
          <w:rFonts w:hint="eastAsia" w:ascii="宋体" w:hAnsi="宋体" w:cs="宋体"/>
          <w:szCs w:val="21"/>
        </w:rPr>
      </w:pPr>
      <w:r>
        <w:rPr>
          <w:rFonts w:hint="eastAsia" w:ascii="宋体" w:hAnsi="宋体" w:cs="宋体"/>
          <w:szCs w:val="21"/>
        </w:rPr>
        <w:t xml:space="preserve">如响应单位为小型和微型企业，其价格在评审时给予20%的扣除，残疾人企业和监狱企业的，其价格在评审时给予20%的扣除；扣除后的价格参与价格评审。</w:t>
      </w:r>
      <w:r>
        <w:rPr>
          <w:rFonts w:hint="eastAsia" w:ascii="宋体" w:hAnsi="宋体" w:cs="宋体"/>
          <w:szCs w:val="21"/>
        </w:rPr>
      </w:r>
      <w:r/>
    </w:p>
    <w:p>
      <w:pPr>
        <w:pStyle w:val="796"/>
        <w:ind w:firstLine="480"/>
        <w:spacing w:line="360" w:lineRule="auto"/>
        <w:rPr>
          <w:szCs w:val="21"/>
        </w:rPr>
      </w:pPr>
      <w:r>
        <w:rPr>
          <w:rFonts w:hint="eastAsia" w:ascii="宋体" w:hAnsi="宋体" w:cs="宋体"/>
          <w:szCs w:val="21"/>
        </w:rPr>
        <w:t xml:space="preserve">响应文件中小微企业必须提供响应人签署《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在响应文件中未提供相关材料、资料的，不享受评审优惠政策。</w:t>
      </w:r>
      <w:r>
        <w:rPr>
          <w:rFonts w:hint="eastAsia" w:ascii="宋体" w:hAnsi="宋体" w:cs="宋体"/>
          <w:b/>
          <w:bCs/>
          <w:szCs w:val="21"/>
        </w:rPr>
        <w:t xml:space="preserve">本项目为专门面向中小企业采购，将不再享受价格评审加分。</w:t>
      </w:r>
      <w:r>
        <w:rPr>
          <w:szCs w:val="21"/>
        </w:rPr>
      </w:r>
      <w:r/>
    </w:p>
    <w:p>
      <w:pPr>
        <w:pStyle w:val="796"/>
        <w:ind w:firstLine="482"/>
        <w:spacing w:line="360" w:lineRule="auto"/>
        <w:rPr>
          <w:rFonts w:ascii="宋体" w:hAnsi="宋体" w:cs="宋体"/>
          <w:b/>
          <w:color w:val="000000"/>
          <w:szCs w:val="21"/>
        </w:rPr>
      </w:pPr>
      <w:r>
        <w:rPr>
          <w:rFonts w:hint="eastAsia" w:ascii="宋体" w:hAnsi="宋体" w:cs="宋体"/>
          <w:b/>
          <w:color w:val="000000"/>
          <w:szCs w:val="21"/>
        </w:rPr>
        <w:t xml:space="preserve">二、评分标准</w:t>
      </w:r>
      <w:r>
        <w:rPr>
          <w:rFonts w:ascii="宋体" w:hAnsi="宋体" w:cs="宋体"/>
          <w:b/>
          <w:color w:val="000000"/>
          <w:szCs w:val="21"/>
        </w:rPr>
      </w:r>
      <w:r/>
    </w:p>
    <w:p>
      <w:pPr>
        <w:pStyle w:val="796"/>
        <w:ind w:firstLine="422"/>
        <w:spacing w:line="360" w:lineRule="auto"/>
        <w:rPr>
          <w:rFonts w:hint="eastAsia" w:ascii="宋体" w:hAnsi="宋体" w:cs="宋体"/>
          <w:b/>
          <w:bCs/>
          <w:color w:val="000000"/>
          <w:szCs w:val="21"/>
        </w:rPr>
        <w:outlineLvl w:val="2"/>
      </w:pPr>
      <w:r>
        <w:rPr>
          <w:rFonts w:hint="eastAsia" w:ascii="宋体" w:hAnsi="宋体" w:cs="宋体"/>
          <w:b/>
          <w:bCs/>
          <w:color w:val="000000"/>
          <w:szCs w:val="21"/>
        </w:rPr>
        <w:t xml:space="preserve">（一）报价得分：（共20分）</w:t>
      </w:r>
      <w:r>
        <w:rPr>
          <w:rFonts w:hint="eastAsia" w:ascii="宋体" w:hAnsi="宋体" w:cs="宋体"/>
          <w:b/>
          <w:bCs/>
          <w:color w:val="000000"/>
          <w:szCs w:val="21"/>
        </w:rPr>
      </w:r>
      <w:r/>
    </w:p>
    <w:p>
      <w:pPr>
        <w:pStyle w:val="796"/>
        <w:ind w:firstLine="480"/>
        <w:spacing w:line="360" w:lineRule="auto"/>
        <w:rPr>
          <w:rFonts w:hint="eastAsia" w:ascii="宋体" w:hAnsi="宋体" w:cs="宋体"/>
          <w:color w:val="000000"/>
          <w:szCs w:val="21"/>
        </w:rPr>
      </w:pPr>
      <w:r>
        <w:rPr>
          <w:rFonts w:hint="eastAsia" w:ascii="宋体" w:hAnsi="宋体" w:cs="宋体"/>
          <w:color w:val="000000"/>
          <w:szCs w:val="21"/>
        </w:rPr>
        <w:t xml:space="preserve">第一步：响应报价低于或等于采购预算价格的，为有效投标报价。超采购预算的响应报价为无效响应报价。无效响应报价的响应文件不进行评审，也不得标。</w:t>
      </w:r>
      <w:r>
        <w:rPr>
          <w:rFonts w:hint="eastAsia" w:ascii="宋体" w:hAnsi="宋体" w:cs="宋体"/>
          <w:color w:val="000000"/>
          <w:szCs w:val="21"/>
        </w:rPr>
      </w:r>
      <w:r/>
    </w:p>
    <w:p>
      <w:pPr>
        <w:pStyle w:val="796"/>
        <w:ind w:firstLine="480"/>
        <w:spacing w:line="360" w:lineRule="auto"/>
        <w:rPr>
          <w:rFonts w:hint="eastAsia" w:ascii="宋体" w:hAnsi="宋体" w:cs="宋体"/>
          <w:color w:val="000000"/>
          <w:szCs w:val="21"/>
        </w:rPr>
      </w:pPr>
      <w:r>
        <w:rPr>
          <w:rFonts w:hint="eastAsia" w:ascii="宋体" w:hAnsi="宋体" w:cs="宋体"/>
          <w:color w:val="000000"/>
          <w:szCs w:val="21"/>
        </w:rPr>
        <w:t xml:space="preserve">第二步：价格分采用低价优先法计算，即满足采购文件要求且响应报价最低的响应报价为评标基准价，其价格分为满分</w:t>
      </w: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分。其他响应单位的价格分统一按照下列公式计算：</w:t>
      </w:r>
      <w:r>
        <w:rPr>
          <w:rFonts w:hint="eastAsia" w:ascii="宋体" w:hAnsi="宋体" w:cs="宋体"/>
          <w:color w:val="000000"/>
          <w:szCs w:val="21"/>
        </w:rPr>
      </w:r>
      <w:r/>
    </w:p>
    <w:p>
      <w:pPr>
        <w:pStyle w:val="796"/>
        <w:ind w:firstLine="480"/>
        <w:spacing w:line="360" w:lineRule="auto"/>
        <w:rPr>
          <w:rFonts w:hint="eastAsia" w:ascii="宋体" w:hAnsi="宋体" w:cs="宋体"/>
          <w:color w:val="000000"/>
          <w:szCs w:val="21"/>
        </w:rPr>
      </w:pPr>
      <w:r>
        <w:rPr>
          <w:rFonts w:hint="eastAsia" w:ascii="宋体" w:hAnsi="宋体" w:cs="宋体"/>
          <w:color w:val="000000"/>
          <w:szCs w:val="21"/>
        </w:rPr>
        <w:t xml:space="preserve">评标基准价／磋商最终报价（元）×20％×100</w:t>
      </w:r>
      <w:r>
        <w:rPr>
          <w:rFonts w:hint="eastAsia" w:ascii="宋体" w:hAnsi="宋体" w:cs="宋体"/>
          <w:color w:val="000000"/>
          <w:szCs w:val="21"/>
        </w:rPr>
      </w:r>
      <w:r/>
    </w:p>
    <w:p>
      <w:pPr>
        <w:pStyle w:val="796"/>
        <w:ind w:firstLine="422"/>
        <w:spacing w:line="360" w:lineRule="auto"/>
        <w:rPr>
          <w:rFonts w:ascii="宋体" w:hAnsi="宋体" w:cs="宋体"/>
          <w:b/>
          <w:bCs/>
          <w:color w:val="000000"/>
          <w:szCs w:val="21"/>
        </w:rPr>
      </w:pPr>
      <w:r>
        <w:rPr>
          <w:rFonts w:hint="eastAsia" w:ascii="宋体" w:hAnsi="宋体" w:cs="宋体"/>
          <w:b/>
          <w:szCs w:val="21"/>
        </w:rPr>
        <w:t xml:space="preserve">（二）</w:t>
      </w:r>
      <w:r>
        <w:rPr>
          <w:rFonts w:hint="eastAsia" w:ascii="宋体" w:hAnsi="宋体" w:cs="宋体"/>
          <w:b/>
          <w:bCs/>
          <w:szCs w:val="21"/>
          <w:lang w:val="zh-CN"/>
        </w:rPr>
        <w:t xml:space="preserve">存放</w:t>
      </w:r>
      <w:r>
        <w:rPr>
          <w:rFonts w:hint="eastAsia" w:ascii="宋体" w:hAnsi="宋体" w:cs="宋体"/>
          <w:b/>
          <w:bCs/>
          <w:szCs w:val="21"/>
        </w:rPr>
        <w:t xml:space="preserve">环境：</w:t>
      </w:r>
      <w:r>
        <w:rPr>
          <w:rFonts w:hint="eastAsia" w:ascii="宋体" w:hAnsi="宋体" w:cs="宋体"/>
          <w:b/>
          <w:bCs/>
          <w:color w:val="000000"/>
          <w:szCs w:val="21"/>
        </w:rPr>
        <w:t xml:space="preserve">（共10分）</w:t>
      </w:r>
      <w:r>
        <w:rPr>
          <w:rFonts w:ascii="宋体" w:hAnsi="宋体" w:cs="宋体"/>
          <w:b/>
          <w:bCs/>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1.自有产权库房，得1分；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2.投标人的总产权面积应在2000㎡以上，不与其他商务、会务、工业、餐饮、住宿等用房混用同一栋楼，内部各房间为实体墙独立房间，得3分；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3.存放环境楼面达到荷载12KN/m2，得2分；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4.建筑耐火等级为1级，抗震烈度为7级，房门采用钢制防火防盗门、密封性良好，得2分；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5.建筑物室内外高差大于50cm，得2分。</w:t>
      </w:r>
      <w:r>
        <w:rPr>
          <w:rFonts w:hint="eastAsia" w:ascii="宋体" w:hAnsi="宋体" w:cs="宋体"/>
          <w:color w:val="000000"/>
          <w:szCs w:val="21"/>
        </w:rPr>
      </w:r>
      <w:r/>
    </w:p>
    <w:p>
      <w:pPr>
        <w:pStyle w:val="1066"/>
        <w:ind w:firstLine="422"/>
        <w:rPr>
          <w:rFonts w:hint="eastAsia" w:ascii="宋体" w:hAnsi="宋体" w:cs="宋体"/>
          <w:b/>
          <w:color w:val="000000"/>
          <w:szCs w:val="21"/>
        </w:rPr>
      </w:pPr>
      <w:r>
        <w:rPr>
          <w:rFonts w:hint="eastAsia" w:ascii="宋体" w:hAnsi="宋体" w:cs="宋体"/>
          <w:b/>
          <w:bCs/>
          <w:color w:val="000000"/>
          <w:szCs w:val="21"/>
        </w:rPr>
        <w:t xml:space="preserve">注：</w:t>
      </w:r>
      <w:r>
        <w:rPr>
          <w:rFonts w:hint="eastAsia" w:ascii="宋体" w:hAnsi="宋体" w:cs="宋体"/>
          <w:b/>
          <w:color w:val="000000"/>
          <w:szCs w:val="21"/>
        </w:rPr>
        <w:t xml:space="preserve">以上各项需提供相关单位出具的证明材料扫描件，不提供不得分；</w:t>
      </w:r>
      <w:r>
        <w:rPr>
          <w:rFonts w:hint="eastAsia" w:ascii="宋体" w:hAnsi="宋体" w:cs="宋体"/>
          <w:b/>
          <w:color w:val="000000"/>
          <w:szCs w:val="21"/>
        </w:rPr>
      </w:r>
      <w:r/>
    </w:p>
    <w:p>
      <w:pPr>
        <w:pStyle w:val="79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（三）消防验收：（共10分）</w:t>
      </w:r>
      <w:r>
        <w:rPr>
          <w:rFonts w:hint="eastAsia" w:ascii="宋体" w:hAnsi="宋体" w:cs="宋体"/>
          <w:b/>
          <w:bCs/>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1.存放环境通过消防主管部门的档案楼用途的消防设计审核，提供合格的“建设工程消防设计审核意见书”。满足此项要求的可得5分，不满足不得分。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2.存放环境通过消防主管部门的档案楼用途的消防设计审核，提供“建设工程消防验收审核意见书”。满足此项要求的可得5分，不满足不得分。</w:t>
      </w:r>
      <w:r>
        <w:rPr>
          <w:rFonts w:hint="eastAsia" w:ascii="宋体" w:hAnsi="宋体" w:cs="宋体"/>
          <w:color w:val="000000"/>
          <w:szCs w:val="21"/>
        </w:rPr>
      </w:r>
      <w:r/>
    </w:p>
    <w:p>
      <w:pPr>
        <w:pStyle w:val="1066"/>
        <w:ind w:firstLine="422"/>
        <w:rPr>
          <w:rFonts w:hint="eastAsia" w:ascii="宋体" w:hAnsi="宋体" w:cs="宋体"/>
          <w:b/>
          <w:color w:val="000000"/>
          <w:szCs w:val="21"/>
        </w:rPr>
      </w:pPr>
      <w:r>
        <w:rPr>
          <w:rFonts w:hint="eastAsia" w:ascii="宋体" w:hAnsi="宋体" w:cs="宋体"/>
          <w:b/>
          <w:bCs/>
          <w:color w:val="000000"/>
          <w:szCs w:val="21"/>
        </w:rPr>
        <w:t xml:space="preserve">注：</w:t>
      </w:r>
      <w:r>
        <w:rPr>
          <w:rFonts w:hint="eastAsia" w:ascii="宋体" w:hAnsi="宋体" w:cs="宋体"/>
          <w:b/>
          <w:color w:val="000000"/>
          <w:szCs w:val="21"/>
        </w:rPr>
        <w:t xml:space="preserve">以上各项需提供证明材料，不提供不得分。</w:t>
      </w:r>
      <w:r>
        <w:rPr>
          <w:rFonts w:hint="eastAsia" w:ascii="宋体" w:hAnsi="宋体" w:cs="宋体"/>
          <w:b/>
          <w:color w:val="000000"/>
          <w:szCs w:val="21"/>
        </w:rPr>
      </w:r>
      <w:r/>
    </w:p>
    <w:p>
      <w:pPr>
        <w:pStyle w:val="796"/>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rPr>
        <w:t xml:space="preserve">（四）</w:t>
      </w:r>
      <w:r>
        <w:rPr>
          <w:rFonts w:hint="eastAsia" w:ascii="宋体" w:hAnsi="宋体" w:cs="宋体"/>
          <w:b/>
          <w:bCs/>
          <w:color w:val="000000"/>
          <w:szCs w:val="21"/>
          <w:lang w:val="zh-CN"/>
        </w:rPr>
        <w:t xml:space="preserve">七防两控：（</w:t>
      </w:r>
      <w:r>
        <w:rPr>
          <w:rFonts w:hint="eastAsia" w:ascii="宋体" w:hAnsi="宋体" w:cs="宋体"/>
          <w:b/>
          <w:bCs/>
          <w:color w:val="000000"/>
          <w:szCs w:val="21"/>
        </w:rPr>
        <w:t xml:space="preserve">共15</w:t>
      </w:r>
      <w:r>
        <w:rPr>
          <w:rFonts w:hint="eastAsia" w:ascii="宋体" w:hAnsi="宋体" w:cs="宋体"/>
          <w:b/>
          <w:bCs/>
          <w:color w:val="000000"/>
          <w:szCs w:val="21"/>
          <w:lang w:val="zh-CN"/>
        </w:rPr>
        <w:t xml:space="preserve">分）</w:t>
      </w:r>
      <w:r>
        <w:rPr>
          <w:rFonts w:hint="eastAsia" w:ascii="宋体" w:hAnsi="宋体" w:cs="宋体"/>
          <w:b/>
          <w:bCs/>
          <w:color w:val="000000"/>
          <w:szCs w:val="21"/>
          <w:lang w:val="zh-CN"/>
        </w:rPr>
      </w:r>
      <w:r/>
    </w:p>
    <w:p>
      <w:pPr>
        <w:pStyle w:val="796"/>
        <w:ind w:firstLine="420"/>
        <w:spacing w:line="360" w:lineRule="auto"/>
        <w:rPr>
          <w:rFonts w:hint="eastAsia" w:ascii="宋体" w:hAnsi="宋体" w:cs="宋体"/>
          <w:color w:val="000000"/>
          <w:szCs w:val="21"/>
        </w:rPr>
      </w:pPr>
      <w:r>
        <w:rPr>
          <w:rFonts w:hint="eastAsia" w:ascii="宋体" w:hAnsi="宋体" w:cs="宋体"/>
          <w:color w:val="000000"/>
          <w:szCs w:val="21"/>
        </w:rPr>
        <w:t xml:space="preserve">1.档案寄存环境符合国家档案局有关档案“七防两控”要求，存放环境配有恒温自动调节温度控制系统，并提供自动温度记录，监控记录间隔不长于2小时。自动控制在国家标准要求温度14—24℃之间，得3分；</w:t>
      </w:r>
      <w:r>
        <w:rPr>
          <w:rFonts w:hint="eastAsia" w:ascii="宋体" w:hAnsi="宋体" w:cs="宋体"/>
          <w:color w:val="000000"/>
          <w:szCs w:val="21"/>
        </w:rPr>
      </w:r>
      <w:r/>
    </w:p>
    <w:p>
      <w:pPr>
        <w:pStyle w:val="796"/>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2.存放环境内配备有湿度自动检测仪器，能对存放环境内湿度实施监控，监控记录间隔不长于2小时。自动控制在国家标准要求湿度45%～60%RH之间，得3分；</w:t>
      </w:r>
      <w:r>
        <w:rPr>
          <w:rFonts w:hint="eastAsia" w:ascii="宋体" w:hAnsi="宋体" w:cs="宋体"/>
          <w:color w:val="000000"/>
          <w:szCs w:val="21"/>
          <w:lang w:val="zh-CN"/>
        </w:rPr>
      </w:r>
      <w:r/>
    </w:p>
    <w:p>
      <w:pPr>
        <w:pStyle w:val="796"/>
        <w:ind w:firstLine="420"/>
        <w:spacing w:line="360" w:lineRule="auto"/>
        <w:rPr>
          <w:rFonts w:hint="eastAsia" w:ascii="宋体" w:hAnsi="宋体" w:cs="宋体"/>
          <w:color w:val="000000"/>
          <w:szCs w:val="21"/>
        </w:rPr>
      </w:pPr>
      <w:r>
        <w:rPr>
          <w:rFonts w:hint="eastAsia" w:ascii="宋体" w:hAnsi="宋体" w:cs="宋体"/>
          <w:color w:val="000000"/>
          <w:szCs w:val="21"/>
        </w:rPr>
        <w:t xml:space="preserve">3.存放环境采用七氟丙烷或高压细水雾灭火系统（</w:t>
      </w:r>
      <w:r>
        <w:rPr>
          <w:color w:val="000000"/>
        </w:rPr>
        <w:t xml:space="preserve">设备配置总量</w:t>
      </w:r>
      <w:r>
        <w:rPr>
          <w:rFonts w:hint="eastAsia"/>
          <w:color w:val="000000"/>
        </w:rPr>
        <w:t xml:space="preserve">、系统药剂</w:t>
      </w:r>
      <w:r>
        <w:rPr>
          <w:color w:val="000000"/>
        </w:rPr>
        <w:t xml:space="preserve">需结合库房实际建筑面积核算，确保配置规模与库房面积相适配</w:t>
      </w:r>
      <w:r>
        <w:rPr>
          <w:rFonts w:hint="eastAsia" w:ascii="宋体" w:hAnsi="宋体" w:cs="宋体"/>
          <w:color w:val="000000"/>
          <w:szCs w:val="21"/>
        </w:rPr>
        <w:t xml:space="preserve">），得6分；</w:t>
      </w:r>
      <w:r>
        <w:rPr>
          <w:rFonts w:hint="eastAsia" w:ascii="宋体" w:hAnsi="宋体" w:cs="宋体"/>
          <w:color w:val="000000"/>
          <w:szCs w:val="21"/>
        </w:rPr>
      </w:r>
      <w:r/>
    </w:p>
    <w:p>
      <w:pPr>
        <w:pStyle w:val="796"/>
        <w:ind w:firstLine="420"/>
        <w:spacing w:line="360" w:lineRule="auto"/>
        <w:rPr>
          <w:rFonts w:hint="eastAsia" w:ascii="宋体" w:hAnsi="宋体" w:cs="宋体"/>
          <w:color w:val="000000"/>
          <w:szCs w:val="21"/>
        </w:rPr>
      </w:pPr>
      <w:r>
        <w:rPr>
          <w:rFonts w:hint="eastAsia" w:ascii="宋体" w:hAnsi="宋体" w:cs="宋体"/>
          <w:color w:val="000000"/>
          <w:szCs w:val="21"/>
        </w:rPr>
        <w:t xml:space="preserve">4.存放环境配备安防监控摄像；走廊、大厅、大门等重要位置为红外监控，确保光线昏暗时的成像监控，得2分；</w:t>
      </w:r>
      <w:r>
        <w:rPr>
          <w:rFonts w:hint="eastAsia" w:ascii="宋体" w:hAnsi="宋体" w:cs="宋体"/>
          <w:color w:val="000000"/>
          <w:szCs w:val="21"/>
        </w:rPr>
      </w:r>
      <w:r/>
    </w:p>
    <w:p>
      <w:pPr>
        <w:pStyle w:val="796"/>
        <w:ind w:firstLine="420"/>
        <w:spacing w:line="360" w:lineRule="auto"/>
        <w:rPr>
          <w:rFonts w:hint="eastAsia" w:ascii="宋体" w:hAnsi="宋体" w:cs="宋体"/>
          <w:color w:val="000000"/>
          <w:szCs w:val="21"/>
        </w:rPr>
      </w:pPr>
      <w:r>
        <w:rPr>
          <w:rFonts w:hint="eastAsia" w:ascii="宋体" w:hAnsi="宋体" w:cs="宋体"/>
          <w:color w:val="000000"/>
          <w:szCs w:val="21"/>
        </w:rPr>
        <w:t xml:space="preserve">5.防盗报警设备与110报警系统联网，得1分。</w:t>
      </w:r>
      <w:r>
        <w:rPr>
          <w:rFonts w:hint="eastAsia" w:ascii="宋体" w:hAnsi="宋体" w:cs="宋体"/>
          <w:color w:val="000000"/>
          <w:szCs w:val="21"/>
        </w:rPr>
      </w:r>
      <w:r/>
    </w:p>
    <w:p>
      <w:pPr>
        <w:pStyle w:val="1066"/>
        <w:ind w:firstLine="422"/>
        <w:rPr>
          <w:rFonts w:hint="eastAsia" w:ascii="宋体" w:hAnsi="宋体" w:cs="宋体"/>
          <w:b/>
          <w:color w:val="000000"/>
          <w:szCs w:val="21"/>
        </w:rPr>
      </w:pPr>
      <w:r>
        <w:rPr>
          <w:rFonts w:hint="eastAsia" w:ascii="宋体" w:hAnsi="宋体" w:cs="宋体"/>
          <w:b/>
          <w:bCs/>
          <w:color w:val="000000"/>
          <w:szCs w:val="21"/>
        </w:rPr>
        <w:t xml:space="preserve">注：</w:t>
      </w:r>
      <w:r>
        <w:rPr>
          <w:rFonts w:hint="eastAsia" w:ascii="宋体" w:hAnsi="宋体" w:cs="宋体"/>
          <w:b/>
          <w:bCs/>
          <w:color w:val="000000"/>
          <w:szCs w:val="21"/>
          <w:lang w:val="zh-CN"/>
        </w:rPr>
        <w:t xml:space="preserve">以上各项需提供</w:t>
      </w:r>
      <w:r>
        <w:rPr>
          <w:rFonts w:hint="eastAsia" w:ascii="宋体" w:hAnsi="宋体" w:cs="宋体"/>
          <w:b/>
          <w:bCs/>
          <w:color w:val="000000"/>
          <w:szCs w:val="21"/>
        </w:rPr>
        <w:t xml:space="preserve">现场图片、</w:t>
      </w:r>
      <w:r>
        <w:rPr>
          <w:rFonts w:hint="eastAsia" w:ascii="宋体" w:hAnsi="宋体" w:cs="宋体"/>
          <w:b/>
          <w:bCs/>
          <w:color w:val="000000"/>
          <w:szCs w:val="21"/>
          <w:lang w:val="zh-CN"/>
        </w:rPr>
        <w:t xml:space="preserve">相应书面材料</w:t>
      </w:r>
      <w:r>
        <w:rPr>
          <w:rFonts w:hint="eastAsia" w:ascii="宋体" w:hAnsi="宋体" w:cs="宋体"/>
          <w:b/>
          <w:bCs/>
          <w:color w:val="000000"/>
          <w:szCs w:val="21"/>
        </w:rPr>
        <w:t xml:space="preserve">等扫描件</w:t>
      </w:r>
      <w:r>
        <w:rPr>
          <w:rFonts w:hint="eastAsia" w:ascii="宋体" w:hAnsi="宋体" w:cs="宋体"/>
          <w:b/>
          <w:bCs/>
          <w:color w:val="000000"/>
          <w:szCs w:val="21"/>
          <w:lang w:val="zh-CN"/>
        </w:rPr>
        <w:t xml:space="preserve">；不提供不得分。</w:t>
      </w:r>
      <w:r>
        <w:rPr>
          <w:rFonts w:hint="eastAsia" w:ascii="宋体" w:hAnsi="宋体" w:cs="宋体"/>
          <w:b/>
          <w:color w:val="000000"/>
          <w:szCs w:val="21"/>
        </w:rPr>
      </w:r>
      <w:r/>
    </w:p>
    <w:p>
      <w:pPr>
        <w:pStyle w:val="1066"/>
        <w:ind w:firstLine="422"/>
        <w:rPr>
          <w:rFonts w:hint="eastAsia" w:ascii="宋体" w:hAnsi="宋体" w:cs="宋体"/>
          <w:b/>
          <w:color w:val="000000"/>
          <w:szCs w:val="21"/>
        </w:rPr>
      </w:pPr>
      <w:r>
        <w:rPr>
          <w:rFonts w:hint="eastAsia" w:ascii="宋体" w:hAnsi="宋体" w:cs="宋体"/>
          <w:b/>
          <w:color w:val="000000"/>
          <w:szCs w:val="21"/>
        </w:rPr>
        <w:t xml:space="preserve">（五）针对本项目的整体服务方案：（</w:t>
      </w:r>
      <w:r>
        <w:rPr>
          <w:rFonts w:hint="eastAsia" w:ascii="宋体" w:hAnsi="宋体" w:cs="宋体"/>
          <w:b/>
          <w:bCs/>
          <w:color w:val="000000"/>
          <w:szCs w:val="21"/>
        </w:rPr>
        <w:t xml:space="preserve">共</w:t>
      </w:r>
      <w:r>
        <w:rPr>
          <w:rFonts w:hint="eastAsia" w:ascii="宋体" w:hAnsi="宋体" w:cs="宋体"/>
          <w:b/>
          <w:color w:val="000000"/>
          <w:szCs w:val="21"/>
        </w:rPr>
        <w:t xml:space="preserve">40分）</w:t>
      </w:r>
      <w:r>
        <w:rPr>
          <w:rFonts w:hint="eastAsia" w:ascii="宋体" w:hAnsi="宋体" w:cs="宋体"/>
          <w:b/>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1.服务方案：（8分）</w:t>
      </w:r>
      <w:r>
        <w:rPr>
          <w:rFonts w:hint="eastAsia" w:ascii="宋体" w:hAnsi="宋体" w:cs="宋体"/>
          <w:color w:val="000000"/>
          <w:szCs w:val="21"/>
        </w:rPr>
      </w:r>
      <w:r/>
    </w:p>
    <w:p>
      <w:pPr>
        <w:pStyle w:val="1066"/>
        <w:ind w:firstLine="420"/>
        <w:rPr>
          <w:rFonts w:hint="eastAsia" w:ascii="宋体" w:hAnsi="宋体" w:cs="宋体"/>
          <w:bCs/>
          <w:color w:val="000000"/>
          <w:szCs w:val="21"/>
          <w:lang w:val="zh-CN"/>
        </w:rPr>
      </w:pPr>
      <w:r>
        <w:rPr>
          <w:rFonts w:hint="eastAsia" w:ascii="宋体" w:hAnsi="宋体" w:cs="宋体"/>
          <w:bCs/>
          <w:color w:val="000000"/>
          <w:szCs w:val="21"/>
          <w:lang w:val="zh-CN"/>
        </w:rPr>
        <w:t xml:space="preserve">针对本项目服务方案比较：根据各投标单位对档案存管利用解决方案进行综合评分。档案移库、整理贴条码、保管以及调阅、归还卷的服务方案完整、内容表述清晰，针对性及可操作性强的得8分，档案移库、整理贴条码、保管以及调阅、归还卷的服务方案一般、内容表述基本清晰，有针对性、日常管理基本可行的得4分，档案移库、整理贴条码、保管以及调阅、归还卷的服务方案简单、内容表述不清晰，针对性较差、可操作性不强的得2分，不提供不得分。</w:t>
      </w:r>
      <w:r>
        <w:rPr>
          <w:rFonts w:hint="eastAsia" w:ascii="宋体" w:hAnsi="宋体" w:cs="宋体"/>
          <w:bCs/>
          <w:color w:val="000000"/>
          <w:szCs w:val="21"/>
          <w:lang w:val="zh-CN"/>
        </w:rPr>
      </w:r>
      <w:r/>
    </w:p>
    <w:p>
      <w:pPr>
        <w:pStyle w:val="1066"/>
        <w:ind w:firstLine="422"/>
        <w:rPr>
          <w:rFonts w:hint="eastAsia" w:ascii="宋体" w:hAnsi="宋体" w:cs="宋体"/>
          <w:b/>
          <w:bCs/>
          <w:color w:val="000000"/>
          <w:szCs w:val="21"/>
        </w:rPr>
      </w:pPr>
      <w:r>
        <w:rPr>
          <w:rFonts w:hint="eastAsia" w:ascii="宋体" w:hAnsi="宋体" w:cs="宋体"/>
          <w:b/>
          <w:bCs/>
          <w:color w:val="000000"/>
          <w:szCs w:val="21"/>
        </w:rPr>
        <w:t xml:space="preserve">注：以上各项需提供现场图片、相应书面材料等扫描件；不提供不得分；</w:t>
      </w:r>
      <w:r>
        <w:rPr>
          <w:rFonts w:hint="eastAsia" w:ascii="宋体" w:hAnsi="宋体" w:cs="宋体"/>
          <w:b/>
          <w:bCs/>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2.保密措施要求：（6分）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针对本项目提供安全保密措施：</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包括但不限于各投标单位对①档案安全；②保密制度和措施；③</w:t>
      </w:r>
      <w:r>
        <w:rPr>
          <w:rFonts w:hint="eastAsia" w:ascii="宋体" w:hAnsi="宋体" w:cs="仿宋"/>
          <w:color w:val="000000"/>
          <w:szCs w:val="21"/>
          <w:lang w:val="zh-CN"/>
        </w:rPr>
        <w:t xml:space="preserve">人员保密培训（相关培训证书，不少于3名拟投入人员参训）；④</w:t>
      </w:r>
      <w:r>
        <w:rPr>
          <w:rFonts w:hint="eastAsia" w:ascii="宋体" w:hAnsi="宋体" w:cs="宋体"/>
          <w:color w:val="000000"/>
          <w:szCs w:val="21"/>
        </w:rPr>
        <w:t xml:space="preserve">设备保密管理措施等进行综合评分，满分6分。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安全保密制度措施完善、可行性强，人员保密培训证书齐全和设备保密管理科学合理，符合信息安全管理体系标准的得6分，安全保密制度措施基本可行、人员保密培训证书不齐和设备保密管理较简单的得3分，安全保密制度措施存在缺漏、人员保密培训证书缺漏和设备保密管理存在缺漏的得1分，不提供不得分。</w:t>
      </w:r>
      <w:r>
        <w:rPr>
          <w:rFonts w:hint="eastAsia" w:ascii="宋体" w:hAnsi="宋体" w:cs="宋体"/>
          <w:color w:val="000000"/>
          <w:szCs w:val="21"/>
        </w:rPr>
      </w:r>
      <w:r/>
    </w:p>
    <w:p>
      <w:pPr>
        <w:pStyle w:val="1066"/>
        <w:ind w:firstLine="422"/>
        <w:rPr>
          <w:rFonts w:hint="eastAsia" w:ascii="宋体" w:hAnsi="宋体" w:cs="宋体"/>
          <w:b/>
          <w:bCs/>
          <w:color w:val="000000"/>
          <w:szCs w:val="21"/>
        </w:rPr>
      </w:pPr>
      <w:r>
        <w:rPr>
          <w:rFonts w:hint="eastAsia" w:ascii="宋体" w:hAnsi="宋体" w:cs="宋体"/>
          <w:b/>
          <w:bCs/>
          <w:color w:val="000000"/>
          <w:szCs w:val="21"/>
        </w:rPr>
        <w:t xml:space="preserve">注：需提供人员相关证书和最近3个月的社保证明扫描件，未提供相符合材料不得分；</w:t>
      </w:r>
      <w:r>
        <w:rPr>
          <w:rFonts w:hint="eastAsia" w:ascii="宋体" w:hAnsi="宋体" w:cs="宋体"/>
          <w:b/>
          <w:bCs/>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黑体"/>
          <w:color w:val="000000"/>
          <w:szCs w:val="21"/>
          <w:lang w:val="zh-CN"/>
        </w:rPr>
        <w:t xml:space="preserve"> 档案专业人员情况</w:t>
      </w:r>
      <w:r>
        <w:rPr>
          <w:rFonts w:hint="eastAsia" w:ascii="宋体" w:hAnsi="宋体" w:cs="宋体"/>
          <w:bCs/>
          <w:color w:val="000000"/>
          <w:szCs w:val="21"/>
          <w:lang w:val="zh-CN"/>
        </w:rPr>
        <w:t xml:space="preserve">：（10分）</w:t>
      </w:r>
      <w:r>
        <w:rPr>
          <w:rFonts w:hint="eastAsia" w:ascii="宋体" w:hAnsi="宋体" w:cs="宋体"/>
          <w:bCs/>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(1).库房服务人员有</w:t>
      </w:r>
      <w:r>
        <w:rPr>
          <w:rFonts w:hint="eastAsia" w:ascii="宋体" w:hAnsi="宋体" w:cs="仿宋"/>
          <w:color w:val="000000"/>
          <w:szCs w:val="21"/>
          <w:lang w:val="zh-CN"/>
        </w:rPr>
        <w:t xml:space="preserve">应急管理部消防救援局颁发的消防员资质</w:t>
      </w:r>
      <w:r>
        <w:rPr>
          <w:rFonts w:hint="eastAsia" w:ascii="宋体" w:hAnsi="宋体" w:cs="宋体"/>
          <w:color w:val="000000"/>
          <w:szCs w:val="21"/>
        </w:rPr>
        <w:t xml:space="preserve">，有1人得2分，最高4分；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(2).运输调阅车辆为自有车辆并配有专职司机，得2分；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(3).库房服务人员有数据库系统工程师或数据库管理工程师证书得2分；</w:t>
      </w:r>
      <w:r>
        <w:rPr>
          <w:rFonts w:hint="eastAsia" w:ascii="宋体" w:hAnsi="宋体" w:cs="宋体"/>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(4).库房服务人员具有省级或以上档案人员岗位业务知识培训合格证书（证书可在工信部网站查询：www.miiteec.org.cn并提供该网站拟派人员的证书截图）得2分；</w:t>
      </w:r>
      <w:r>
        <w:rPr>
          <w:rFonts w:hint="eastAsia" w:ascii="宋体" w:hAnsi="宋体" w:cs="宋体"/>
          <w:color w:val="000000"/>
          <w:szCs w:val="21"/>
        </w:rPr>
      </w:r>
      <w:r/>
    </w:p>
    <w:p>
      <w:pPr>
        <w:pStyle w:val="1066"/>
        <w:ind w:firstLine="422"/>
        <w:rPr>
          <w:rFonts w:hint="eastAsia" w:ascii="宋体" w:hAnsi="宋体" w:cs="宋体"/>
          <w:color w:val="000000"/>
          <w:szCs w:val="21"/>
        </w:rPr>
      </w:pPr>
      <w:r>
        <w:rPr>
          <w:rFonts w:hint="eastAsia" w:ascii="宋体" w:hAnsi="宋体" w:cs="宋体"/>
          <w:b/>
          <w:bCs/>
          <w:color w:val="000000"/>
          <w:szCs w:val="21"/>
        </w:rPr>
        <w:t xml:space="preserve">注：</w:t>
      </w:r>
      <w:r>
        <w:rPr>
          <w:rFonts w:hint="eastAsia" w:ascii="宋体" w:hAnsi="宋体" w:cs="宋体"/>
          <w:color w:val="000000"/>
          <w:szCs w:val="21"/>
        </w:rPr>
        <w:t xml:space="preserve">需提供人员相关证书和最近3个月的社保证明扫描件，不提供不得分；</w:t>
      </w:r>
      <w:r>
        <w:rPr>
          <w:rFonts w:hint="eastAsia" w:ascii="宋体" w:hAnsi="宋体" w:cs="宋体"/>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4.拟投入人员：（共6分）</w:t>
      </w:r>
      <w:r>
        <w:rPr>
          <w:rFonts w:hint="eastAsia" w:ascii="宋体" w:hAnsi="宋体" w:cs="宋体"/>
          <w:bCs/>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(1).拟投入人员有省级档案专业职称工作领导小组或省级人力资源和社会保障厅颁发的档案中级职称的，有1人得2.5分，最高2.5分；</w:t>
      </w:r>
      <w:r>
        <w:rPr>
          <w:rFonts w:hint="eastAsia" w:ascii="宋体" w:hAnsi="宋体" w:cs="宋体"/>
          <w:bCs/>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(2).拟投入人员有省级档案专业职称工作领导小组或省级人力资源和社会保障厅颁发的档案初级职称的</w:t>
      </w:r>
      <w:r>
        <w:rPr>
          <w:rFonts w:hint="eastAsia" w:ascii="宋体" w:hAnsi="宋体" w:cs="黑体"/>
          <w:color w:val="000000"/>
          <w:szCs w:val="21"/>
          <w:lang w:val="zh-CN"/>
        </w:rPr>
        <w:t xml:space="preserve">（人员与中级职称不得重复）</w:t>
      </w:r>
      <w:r>
        <w:rPr>
          <w:rFonts w:hint="eastAsia" w:ascii="宋体" w:hAnsi="宋体" w:cs="宋体"/>
          <w:bCs/>
          <w:color w:val="000000"/>
          <w:szCs w:val="21"/>
        </w:rPr>
        <w:t xml:space="preserve">，有1人得1.5分，最高1.5分；</w:t>
      </w:r>
      <w:r>
        <w:rPr>
          <w:rFonts w:hint="eastAsia" w:ascii="宋体" w:hAnsi="宋体" w:cs="宋体"/>
          <w:bCs/>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(3).拟投入人员有省级档案专业职称工作领导小组或省级人力资源和社会保障厅颁发的档案上岗资格证的</w:t>
      </w:r>
      <w:r>
        <w:rPr>
          <w:rFonts w:hint="eastAsia" w:ascii="宋体" w:hAnsi="宋体" w:cs="黑体"/>
          <w:color w:val="000000"/>
          <w:szCs w:val="21"/>
          <w:lang w:val="zh-CN"/>
        </w:rPr>
        <w:t xml:space="preserve">（人员与中级、初级职称不得重复）</w:t>
      </w:r>
      <w:r>
        <w:rPr>
          <w:rFonts w:hint="eastAsia" w:ascii="宋体" w:hAnsi="宋体" w:cs="宋体"/>
          <w:bCs/>
          <w:color w:val="000000"/>
          <w:szCs w:val="21"/>
        </w:rPr>
        <w:t xml:space="preserve">，有1人得1分，最高2分。</w:t>
      </w:r>
      <w:r>
        <w:rPr>
          <w:rFonts w:hint="eastAsia" w:ascii="宋体" w:hAnsi="宋体" w:cs="宋体"/>
          <w:bCs/>
          <w:color w:val="000000"/>
          <w:szCs w:val="21"/>
        </w:rPr>
      </w:r>
      <w:r/>
    </w:p>
    <w:p>
      <w:pPr>
        <w:pStyle w:val="1066"/>
        <w:ind w:firstLine="422"/>
        <w:rPr>
          <w:rFonts w:hint="eastAsia" w:ascii="宋体" w:hAnsi="宋体" w:cs="宋体"/>
          <w:b/>
          <w:bCs/>
          <w:color w:val="000000"/>
          <w:szCs w:val="21"/>
        </w:rPr>
      </w:pPr>
      <w:r>
        <w:rPr>
          <w:rFonts w:hint="eastAsia" w:ascii="宋体" w:hAnsi="宋体" w:cs="宋体"/>
          <w:b/>
          <w:bCs/>
          <w:color w:val="000000"/>
          <w:szCs w:val="21"/>
        </w:rPr>
        <w:t xml:space="preserve">注：需提供人员相关证书和最近3个月的社保证明扫描件，不提供不得分；</w:t>
      </w:r>
      <w:r>
        <w:rPr>
          <w:rFonts w:hint="eastAsia" w:ascii="宋体" w:hAnsi="宋体" w:cs="宋体"/>
          <w:b/>
          <w:bCs/>
          <w:color w:val="000000"/>
          <w:szCs w:val="21"/>
        </w:rPr>
      </w:r>
      <w:r/>
    </w:p>
    <w:p>
      <w:pPr>
        <w:pStyle w:val="1066"/>
        <w:ind w:firstLine="420"/>
        <w:rPr>
          <w:rFonts w:hint="eastAsia" w:ascii="宋体" w:hAnsi="宋体" w:cs="宋体"/>
          <w:bCs/>
          <w:color w:val="000000"/>
          <w:szCs w:val="21"/>
        </w:rPr>
      </w:pPr>
      <w:r>
        <w:rPr>
          <w:rFonts w:hint="eastAsia" w:ascii="宋体" w:hAnsi="宋体" w:cs="宋体"/>
          <w:bCs/>
          <w:color w:val="000000"/>
          <w:szCs w:val="21"/>
        </w:rPr>
        <w:t xml:space="preserve">5.便捷化服务：（10分）</w:t>
      </w:r>
      <w:r>
        <w:rPr>
          <w:rFonts w:hint="eastAsia" w:ascii="宋体" w:hAnsi="宋体" w:cs="宋体"/>
          <w:bCs/>
          <w:color w:val="000000"/>
          <w:szCs w:val="21"/>
        </w:rPr>
      </w:r>
      <w:r/>
    </w:p>
    <w:p>
      <w:pPr>
        <w:pStyle w:val="1066"/>
        <w:ind w:firstLine="420"/>
        <w:rPr>
          <w:rFonts w:hint="eastAsia" w:ascii="宋体" w:hAnsi="宋体" w:cs="宋体"/>
          <w:color w:val="000000"/>
          <w:szCs w:val="21"/>
        </w:rPr>
      </w:pPr>
      <w:r>
        <w:rPr>
          <w:rFonts w:hint="eastAsia" w:ascii="宋体" w:hAnsi="宋体" w:cs="宋体"/>
          <w:color w:val="000000"/>
          <w:szCs w:val="21"/>
        </w:rPr>
        <w:t xml:space="preserve">投标单位实际寄存档案建筑离采购单位导航距离10公里及以内的得10分；距离在10-50公里范围的得5分；50公里以外得1分。</w:t>
      </w:r>
      <w:r>
        <w:rPr>
          <w:rFonts w:hint="eastAsia" w:ascii="宋体" w:hAnsi="宋体" w:cs="宋体"/>
          <w:color w:val="000000"/>
          <w:szCs w:val="21"/>
        </w:rPr>
      </w:r>
      <w:r/>
    </w:p>
    <w:p>
      <w:pPr>
        <w:pStyle w:val="1066"/>
        <w:ind w:firstLine="422"/>
        <w:rPr>
          <w:rFonts w:ascii="宋体" w:hAnsi="宋体" w:cs="宋体"/>
          <w:b/>
          <w:bCs/>
          <w:color w:val="000000"/>
          <w:szCs w:val="21"/>
        </w:rPr>
      </w:pPr>
      <w:r>
        <w:rPr>
          <w:rFonts w:hint="eastAsia" w:ascii="宋体" w:hAnsi="宋体" w:cs="宋体"/>
          <w:b/>
          <w:color w:val="000000"/>
          <w:szCs w:val="21"/>
        </w:rPr>
        <w:t xml:space="preserve">注：</w:t>
      </w:r>
      <w:r>
        <w:rPr>
          <w:rFonts w:hint="eastAsia"/>
          <w:b/>
          <w:color w:val="000000"/>
          <w:szCs w:val="21"/>
        </w:rPr>
        <w:t xml:space="preserve">投标文件中提供导航软件距离截图并加盖单位公章</w:t>
      </w:r>
      <w:r>
        <w:rPr>
          <w:rFonts w:hint="eastAsia" w:ascii="宋体" w:hAnsi="宋体" w:cs="宋体"/>
          <w:b/>
          <w:color w:val="000000"/>
          <w:szCs w:val="21"/>
        </w:rPr>
        <w:t xml:space="preserve">，未提供的不得分。</w:t>
      </w:r>
      <w:r>
        <w:rPr>
          <w:rFonts w:ascii="宋体" w:hAnsi="宋体" w:cs="宋体"/>
          <w:b/>
          <w:bCs/>
          <w:color w:val="000000"/>
          <w:szCs w:val="21"/>
        </w:rPr>
      </w:r>
      <w:r/>
    </w:p>
    <w:p>
      <w:pPr>
        <w:pStyle w:val="796"/>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（六）</w:t>
      </w:r>
      <w:r>
        <w:rPr>
          <w:rFonts w:hint="eastAsia" w:ascii="宋体" w:hAnsi="宋体" w:cs="宋体"/>
          <w:b/>
          <w:color w:val="000000"/>
          <w:szCs w:val="21"/>
          <w:lang w:val="zh-CN"/>
        </w:rPr>
        <w:t xml:space="preserve">企业综合实力：（</w:t>
      </w:r>
      <w:r>
        <w:rPr>
          <w:rFonts w:hint="eastAsia" w:ascii="宋体" w:hAnsi="宋体" w:cs="宋体"/>
          <w:b/>
          <w:color w:val="000000"/>
          <w:szCs w:val="21"/>
        </w:rPr>
        <w:t xml:space="preserve">共5分</w:t>
      </w:r>
      <w:r>
        <w:rPr>
          <w:rFonts w:hint="eastAsia" w:ascii="宋体" w:hAnsi="宋体" w:cs="宋体"/>
          <w:b/>
          <w:color w:val="000000"/>
          <w:szCs w:val="21"/>
          <w:lang w:val="zh-CN"/>
        </w:rPr>
        <w:t xml:space="preserve">）</w:t>
      </w:r>
      <w:r>
        <w:rPr>
          <w:rFonts w:hint="eastAsia" w:ascii="宋体" w:hAnsi="宋体" w:cs="宋体"/>
          <w:b/>
          <w:bCs/>
          <w:color w:val="000000"/>
          <w:szCs w:val="21"/>
        </w:rPr>
      </w:r>
      <w:r/>
    </w:p>
    <w:p>
      <w:pPr>
        <w:pStyle w:val="796"/>
        <w:ind w:firstLine="420"/>
        <w:spacing w:line="360" w:lineRule="auto"/>
        <w:rPr>
          <w:rFonts w:hint="eastAsia"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提供近三年（202</w:t>
      </w:r>
      <w:r>
        <w:rPr>
          <w:rFonts w:hint="eastAsia" w:ascii="宋体" w:hAnsi="宋体" w:cs="宋体"/>
          <w:color w:val="000000"/>
          <w:szCs w:val="21"/>
        </w:rPr>
        <w:t xml:space="preserve">3</w:t>
      </w:r>
      <w:r>
        <w:rPr>
          <w:rFonts w:hint="eastAsia" w:ascii="宋体" w:hAnsi="宋体" w:cs="宋体"/>
          <w:color w:val="000000"/>
          <w:szCs w:val="21"/>
          <w:lang w:val="zh-CN"/>
        </w:rPr>
        <w:t xml:space="preserve">年1月1日至今）的类似业绩（</w:t>
      </w:r>
      <w:r>
        <w:rPr>
          <w:rFonts w:hint="eastAsia" w:ascii="宋体" w:hAnsi="宋体" w:cs="宋体"/>
          <w:b/>
          <w:bCs/>
          <w:color w:val="000000"/>
          <w:szCs w:val="21"/>
          <w:lang w:val="zh-CN"/>
        </w:rPr>
        <w:t xml:space="preserve">以合同扫描件为准</w:t>
      </w:r>
      <w:r>
        <w:rPr>
          <w:rFonts w:hint="eastAsia" w:ascii="宋体" w:hAnsi="宋体" w:cs="宋体"/>
          <w:color w:val="000000"/>
          <w:szCs w:val="21"/>
          <w:lang w:val="zh-CN"/>
        </w:rPr>
        <w:t xml:space="preserve">），提供一</w:t>
      </w:r>
      <w:r>
        <w:rPr>
          <w:rFonts w:hint="eastAsia" w:ascii="宋体" w:hAnsi="宋体" w:cs="宋体"/>
          <w:color w:val="000000"/>
          <w:szCs w:val="21"/>
        </w:rPr>
        <w:t xml:space="preserve">个</w:t>
      </w:r>
      <w:r>
        <w:rPr>
          <w:rFonts w:hint="eastAsia" w:ascii="宋体" w:hAnsi="宋体" w:cs="宋体"/>
          <w:color w:val="000000"/>
          <w:szCs w:val="21"/>
          <w:lang w:val="zh-CN"/>
        </w:rPr>
        <w:t xml:space="preserve">得</w:t>
      </w:r>
      <w:r>
        <w:rPr>
          <w:rFonts w:hint="eastAsia"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rPr>
        <w:t xml:space="preserve">最高</w:t>
      </w:r>
      <w:r>
        <w:rPr>
          <w:rFonts w:hint="eastAsia" w:ascii="宋体" w:hAnsi="宋体" w:cs="宋体"/>
          <w:color w:val="000000"/>
          <w:szCs w:val="21"/>
          <w:lang w:val="zh-CN"/>
        </w:rPr>
        <w:t xml:space="preserve">得</w:t>
      </w:r>
      <w:r>
        <w:rPr>
          <w:rFonts w:hint="eastAsia"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color w:val="000000"/>
          <w:szCs w:val="21"/>
        </w:rPr>
        <w:t xml:space="preserve">2.</w:t>
      </w:r>
      <w:r>
        <w:rPr>
          <w:rFonts w:hint="eastAsia" w:ascii="宋体" w:hAnsi="宋体" w:cs="仿宋"/>
          <w:color w:val="000000"/>
          <w:szCs w:val="21"/>
          <w:lang w:val="zh-CN"/>
        </w:rPr>
        <w:t xml:space="preserve">投标单位具有有效期内的</w:t>
      </w:r>
      <w:r>
        <w:rPr>
          <w:rFonts w:ascii="宋体" w:hAnsi="宋体" w:cs="仿宋"/>
          <w:color w:val="000000"/>
          <w:szCs w:val="21"/>
          <w:lang w:val="zh-CN"/>
        </w:rPr>
        <w:t xml:space="preserve">ISO9001</w:t>
      </w:r>
      <w:r>
        <w:rPr>
          <w:rFonts w:hint="eastAsia" w:ascii="宋体" w:hAnsi="宋体" w:cs="仿宋"/>
          <w:color w:val="000000"/>
          <w:szCs w:val="21"/>
          <w:lang w:val="zh-CN"/>
        </w:rPr>
        <w:t xml:space="preserve">文件档案质量管理体系认证证书的，得0.5分；具有</w:t>
      </w:r>
      <w:r>
        <w:rPr>
          <w:rFonts w:ascii="宋体" w:hAnsi="宋体" w:cs="仿宋"/>
          <w:color w:val="000000"/>
          <w:szCs w:val="21"/>
          <w:lang w:val="zh-CN"/>
        </w:rPr>
        <w:t xml:space="preserve">ISO27001</w:t>
      </w:r>
      <w:r>
        <w:rPr>
          <w:rFonts w:hint="eastAsia" w:ascii="宋体" w:hAnsi="宋体" w:cs="仿宋"/>
          <w:color w:val="000000"/>
          <w:szCs w:val="21"/>
          <w:lang w:val="zh-CN"/>
        </w:rPr>
        <w:t xml:space="preserve">信息安全管理体系认证证书的，得0.5分；具有有效期内的</w:t>
      </w:r>
      <w:r>
        <w:rPr>
          <w:rFonts w:ascii="宋体" w:hAnsi="宋体" w:cs="仿宋"/>
          <w:color w:val="000000"/>
          <w:szCs w:val="21"/>
          <w:lang w:val="zh-CN"/>
        </w:rPr>
        <w:t xml:space="preserve">ISO14001 </w:t>
      </w:r>
      <w:r>
        <w:rPr>
          <w:rFonts w:hint="eastAsia" w:ascii="宋体" w:hAnsi="宋体" w:cs="仿宋"/>
          <w:color w:val="000000"/>
          <w:szCs w:val="21"/>
          <w:lang w:val="zh-CN"/>
        </w:rPr>
        <w:t xml:space="preserve">环境管</w:t>
      </w:r>
      <w:r>
        <w:rPr>
          <w:rFonts w:hint="eastAsia" w:ascii="宋体" w:hAnsi="宋体" w:cs="仿宋"/>
          <w:color w:val="000000"/>
          <w:szCs w:val="21"/>
          <w:lang w:val="zh-CN"/>
        </w:rPr>
        <w:t xml:space="preserve">理体系认证证书的，得0.5分；满分1.5分。（注：投标文件中提供相关证书</w:t>
      </w:r>
      <w:r>
        <w:rPr>
          <w:rFonts w:hint="eastAsia" w:ascii="宋体" w:hAnsi="宋体" w:cs="仿宋"/>
          <w:color w:val="000000"/>
          <w:szCs w:val="21"/>
        </w:rPr>
        <w:t xml:space="preserve">扫描件</w:t>
      </w:r>
      <w:r>
        <w:rPr>
          <w:rFonts w:hint="eastAsia" w:ascii="宋体" w:hAnsi="宋体" w:cs="仿宋"/>
          <w:color w:val="000000"/>
          <w:szCs w:val="21"/>
          <w:lang w:val="zh-CN"/>
        </w:rPr>
        <w:t xml:space="preserve">。）</w:t>
      </w: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t xml:space="preserve">3.投标单位</w:t>
      </w:r>
      <w:r>
        <w:rPr>
          <w:rFonts w:hint="eastAsia"/>
          <w:lang w:val="zh-CN"/>
        </w:rPr>
        <w:t xml:space="preserve">为国家保卫重点单位的，得2.5分</w:t>
      </w: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p>
      <w:pPr>
        <w:pStyle w:val="796"/>
        <w:ind w:firstLine="420"/>
        <w:spacing w:line="360" w:lineRule="auto"/>
        <w:rPr>
          <w:rFonts w:hint="eastAsia" w:ascii="宋体" w:hAnsi="宋体" w:cs="宋体"/>
          <w:szCs w:val="21"/>
          <w:lang w:val="zh-CN"/>
        </w:rPr>
      </w:pPr>
      <w:r>
        <w:rPr>
          <w:rFonts w:hint="eastAsia" w:ascii="宋体" w:hAnsi="宋体" w:cs="宋体"/>
          <w:szCs w:val="21"/>
          <w:lang w:val="zh-CN"/>
        </w:rPr>
      </w:r>
      <w:r/>
    </w:p>
    <w:sectPr>
      <w:headerReference w:type="default" r:id="rId9"/>
      <w:footerReference w:type="default" r:id="rId10"/>
      <w:footerReference w:type="first" r:id="rId11"/>
      <w:footnotePr/>
      <w:endnotePr/>
      <w:type w:val="nextPage"/>
      <w:pgSz w:w="11906" w:h="16838" w:orient="portrait"/>
      <w:pgMar w:top="907" w:right="748" w:bottom="907" w:left="97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简体">
    <w:panose1 w:val="020B0503020202020204"/>
  </w:font>
  <w:font w:name="Calibri">
    <w:panose1 w:val="020F0502020204030204"/>
  </w:font>
  <w:font w:name="Cambria">
    <w:panose1 w:val="02040503050406030204"/>
  </w:font>
  <w:font w:name="仿宋_GB2312">
    <w:panose1 w:val="02010609060101010101"/>
  </w:font>
  <w:font w:name="黑体">
    <w:panose1 w:val="02010609060101010101"/>
  </w:font>
  <w:font w:name="Courier New">
    <w:panose1 w:val="02070309020205020404"/>
  </w:font>
  <w:font w:name="楷体_GB2312">
    <w:panose1 w:val="02010609060101010101"/>
  </w:font>
  <w:font w:name="创艺简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pPr>
                            <w:pStyle w:val="79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41</w:t>
                    </w:r>
                    <w:r>
                      <w:fldChar w:fldCharType="end"/>
                    </w:r>
                    <w:r/>
                  </w:p>
                  <w:p>
                    <w:pPr>
                      <w:pStyle w:val="79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32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96"/>
                    </w:pPr>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left"/>
      <w:tabs>
        <w:tab w:val="center" w:pos="4153" w:leader="none"/>
        <w:tab w:val="right" w:pos="8306" w:leader="none"/>
      </w:tabs>
      <w:rPr>
        <w:rFonts w:hint="eastAsia" w:ascii="宋体" w:hAnsi="宋体" w:eastAsia="宋体"/>
        <w:b/>
        <w:bCs/>
        <w:lang w:eastAsia="zh-CN"/>
      </w:rPr>
    </w:pPr>
    <w:r>
      <w:rPr>
        <w:rFonts w:hint="eastAsia" w:ascii="宋体" w:hAnsi="宋体"/>
        <w:b/>
        <w:bCs/>
      </w:rPr>
      <w:t xml:space="preserve">苏州市天美达招投标咨询服务有限公司                              </w:t>
    </w:r>
    <w:r>
      <w:rPr>
        <w:rFonts w:hint="eastAsia" w:ascii="宋体" w:hAnsi="宋体"/>
        <w:b/>
        <w:bCs/>
        <w:lang w:eastAsia="zh-CN"/>
      </w:rPr>
      <w:t xml:space="preserve">JSZC-320509-SZST-C2026-0025</w:t>
    </w:r>
    <w:r>
      <w:rPr>
        <w:rFonts w:hint="eastAsia" w:ascii="宋体" w:hAnsi="宋体" w:eastAsia="宋体"/>
        <w:b/>
        <w:bCs/>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6"/>
      </w:pPr>
    </w:lvl>
    <w:lvl w:ilvl="1">
      <w:start w:val="1"/>
      <w:numFmt w:val="bullet"/>
      <w:isLgl w:val="false"/>
      <w:suff w:val="tab"/>
      <w:lvlText w:val="o"/>
      <w:lvlJc w:val="left"/>
      <w:pPr>
        <w:pStyle w:val="796"/>
        <w:ind w:left="1440" w:hanging="360"/>
      </w:pPr>
      <w:rPr>
        <w:rFonts w:ascii="Courier New" w:hAnsi="Courier New" w:eastAsia="Courier New" w:cs="Courier New"/>
      </w:rPr>
    </w:lvl>
    <w:lvl w:ilvl="2">
      <w:start w:val="1"/>
      <w:numFmt w:val="bullet"/>
      <w:isLgl w:val="false"/>
      <w:suff w:val="tab"/>
      <w:lvlText w:val="§"/>
      <w:lvlJc w:val="left"/>
      <w:pPr>
        <w:pStyle w:val="796"/>
        <w:ind w:left="2160" w:hanging="360"/>
      </w:pPr>
      <w:rPr>
        <w:rFonts w:ascii="Wingdings" w:hAnsi="Wingdings" w:eastAsia="Wingdings" w:cs="Wingdings"/>
      </w:rPr>
    </w:lvl>
    <w:lvl w:ilvl="3">
      <w:start w:val="1"/>
      <w:numFmt w:val="bullet"/>
      <w:isLgl w:val="false"/>
      <w:suff w:val="tab"/>
      <w:lvlText w:val="·"/>
      <w:lvlJc w:val="left"/>
      <w:pPr>
        <w:pStyle w:val="796"/>
        <w:ind w:left="2880" w:hanging="360"/>
      </w:pPr>
      <w:rPr>
        <w:rFonts w:ascii="Symbol" w:hAnsi="Symbol" w:eastAsia="Symbol" w:cs="Symbol"/>
      </w:rPr>
    </w:lvl>
    <w:lvl w:ilvl="4">
      <w:start w:val="1"/>
      <w:numFmt w:val="bullet"/>
      <w:isLgl w:val="false"/>
      <w:suff w:val="tab"/>
      <w:lvlText w:val="o"/>
      <w:lvlJc w:val="left"/>
      <w:pPr>
        <w:pStyle w:val="796"/>
        <w:ind w:left="3600" w:hanging="360"/>
      </w:pPr>
      <w:rPr>
        <w:rFonts w:ascii="Courier New" w:hAnsi="Courier New" w:eastAsia="Courier New" w:cs="Courier New"/>
      </w:rPr>
    </w:lvl>
    <w:lvl w:ilvl="5">
      <w:start w:val="1"/>
      <w:numFmt w:val="bullet"/>
      <w:isLgl w:val="false"/>
      <w:suff w:val="tab"/>
      <w:lvlText w:val="§"/>
      <w:lvlJc w:val="left"/>
      <w:pPr>
        <w:pStyle w:val="796"/>
        <w:ind w:left="4320" w:hanging="360"/>
      </w:pPr>
      <w:rPr>
        <w:rFonts w:ascii="Wingdings" w:hAnsi="Wingdings" w:eastAsia="Wingdings" w:cs="Wingdings"/>
      </w:rPr>
    </w:lvl>
    <w:lvl w:ilvl="6">
      <w:start w:val="1"/>
      <w:numFmt w:val="bullet"/>
      <w:isLgl w:val="false"/>
      <w:suff w:val="tab"/>
      <w:lvlText w:val="·"/>
      <w:lvlJc w:val="left"/>
      <w:pPr>
        <w:pStyle w:val="796"/>
        <w:ind w:left="5040" w:hanging="360"/>
      </w:pPr>
      <w:rPr>
        <w:rFonts w:ascii="Symbol" w:hAnsi="Symbol" w:eastAsia="Symbol" w:cs="Symbol"/>
      </w:rPr>
    </w:lvl>
    <w:lvl w:ilvl="7">
      <w:start w:val="1"/>
      <w:numFmt w:val="bullet"/>
      <w:isLgl w:val="false"/>
      <w:suff w:val="tab"/>
      <w:lvlText w:val="o"/>
      <w:lvlJc w:val="left"/>
      <w:pPr>
        <w:pStyle w:val="796"/>
        <w:ind w:left="5760" w:hanging="360"/>
      </w:pPr>
      <w:rPr>
        <w:rFonts w:ascii="Courier New" w:hAnsi="Courier New" w:eastAsia="Courier New" w:cs="Courier New"/>
      </w:rPr>
    </w:lvl>
    <w:lvl w:ilvl="8">
      <w:start w:val="1"/>
      <w:numFmt w:val="bullet"/>
      <w:isLgl w:val="false"/>
      <w:suff w:val="tab"/>
      <w:lvlText w:val="§"/>
      <w:lvlJc w:val="left"/>
      <w:pPr>
        <w:pStyle w:val="796"/>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796"/>
    <w:next w:val="796"/>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796"/>
    <w:next w:val="796"/>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796"/>
    <w:next w:val="796"/>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796"/>
    <w:next w:val="796"/>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796"/>
    <w:next w:val="796"/>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796"/>
    <w:next w:val="796"/>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796"/>
    <w:next w:val="796"/>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796"/>
    <w:next w:val="796"/>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796"/>
    <w:next w:val="796"/>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796"/>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796"/>
    <w:next w:val="796"/>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796"/>
    <w:next w:val="796"/>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796"/>
    <w:next w:val="796"/>
    <w:link w:val="750"/>
    <w:uiPriority w:val="29"/>
    <w:qFormat/>
    <w:pPr>
      <w:ind w:left="720" w:right="720"/>
    </w:pPr>
    <w:rPr>
      <w:i/>
    </w:rPr>
  </w:style>
  <w:style w:type="character" w:styleId="750">
    <w:name w:val="Quote Char"/>
    <w:link w:val="749"/>
    <w:uiPriority w:val="29"/>
    <w:rPr>
      <w:i/>
    </w:rPr>
  </w:style>
  <w:style w:type="paragraph" w:styleId="751">
    <w:name w:val="Intense Quote"/>
    <w:basedOn w:val="796"/>
    <w:next w:val="796"/>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796"/>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796"/>
    <w:link w:val="757"/>
    <w:uiPriority w:val="99"/>
    <w:unhideWhenUsed/>
    <w:pPr>
      <w:spacing w:after="0" w:line="240" w:lineRule="auto"/>
      <w:tabs>
        <w:tab w:val="center" w:pos="7143" w:leader="none"/>
        <w:tab w:val="right" w:pos="14287" w:leader="none"/>
      </w:tabs>
    </w:pPr>
  </w:style>
  <w:style w:type="paragraph" w:styleId="756">
    <w:name w:val="Caption"/>
    <w:basedOn w:val="796"/>
    <w:next w:val="796"/>
    <w:uiPriority w:val="35"/>
    <w:semiHidden/>
    <w:unhideWhenUsed/>
    <w:qFormat/>
    <w:pPr>
      <w:spacing w:line="276" w:lineRule="auto"/>
    </w:pPr>
    <w:rPr>
      <w:b/>
      <w:bCs/>
      <w:color w:val="4f81bd" w:themeColor="accent1"/>
      <w:sz w:val="18"/>
      <w:szCs w:val="18"/>
    </w:rPr>
  </w:style>
  <w:style w:type="character" w:styleId="757">
    <w:name w:val="Caption Char"/>
    <w:basedOn w:val="756"/>
    <w:link w:val="755"/>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Hyperlink"/>
    <w:uiPriority w:val="99"/>
    <w:unhideWhenUsed/>
    <w:rPr>
      <w:color w:val="0000ff" w:themeColor="hyperlink"/>
      <w:u w:val="single"/>
    </w:rPr>
  </w:style>
  <w:style w:type="paragraph" w:styleId="779">
    <w:name w:val="footnote text"/>
    <w:basedOn w:val="796"/>
    <w:link w:val="780"/>
    <w:uiPriority w:val="99"/>
    <w:semiHidden/>
    <w:unhideWhenUsed/>
    <w:pPr>
      <w:spacing w:after="40" w:line="240" w:lineRule="auto"/>
    </w:pPr>
    <w:rPr>
      <w:sz w:val="18"/>
    </w:rPr>
  </w:style>
  <w:style w:type="character" w:styleId="780">
    <w:name w:val="Footnote Text Char"/>
    <w:link w:val="779"/>
    <w:uiPriority w:val="99"/>
    <w:rPr>
      <w:sz w:val="18"/>
    </w:rPr>
  </w:style>
  <w:style w:type="character" w:styleId="781">
    <w:name w:val="footnote reference"/>
    <w:uiPriority w:val="99"/>
    <w:unhideWhenUsed/>
    <w:rPr>
      <w:vertAlign w:val="superscript"/>
    </w:rPr>
  </w:style>
  <w:style w:type="paragraph" w:styleId="782">
    <w:name w:val="endnote text"/>
    <w:basedOn w:val="796"/>
    <w:link w:val="783"/>
    <w:uiPriority w:val="99"/>
    <w:semiHidden/>
    <w:unhideWhenUsed/>
    <w:pPr>
      <w:spacing w:after="0" w:line="240" w:lineRule="auto"/>
    </w:pPr>
    <w:rPr>
      <w:sz w:val="20"/>
    </w:rPr>
  </w:style>
  <w:style w:type="character" w:styleId="783">
    <w:name w:val="Endnote Text Char"/>
    <w:link w:val="782"/>
    <w:uiPriority w:val="99"/>
    <w:rPr>
      <w:sz w:val="20"/>
    </w:rPr>
  </w:style>
  <w:style w:type="character" w:styleId="784">
    <w:name w:val="endnote reference"/>
    <w:uiPriority w:val="99"/>
    <w:semiHidden/>
    <w:unhideWhenUsed/>
    <w:rPr>
      <w:vertAlign w:val="superscript"/>
    </w:rPr>
  </w:style>
  <w:style w:type="paragraph" w:styleId="785">
    <w:name w:val="toc 1"/>
    <w:basedOn w:val="796"/>
    <w:next w:val="796"/>
    <w:uiPriority w:val="39"/>
    <w:unhideWhenUsed/>
    <w:pPr>
      <w:ind w:left="0" w:right="0" w:firstLine="0"/>
      <w:spacing w:after="57"/>
    </w:pPr>
  </w:style>
  <w:style w:type="paragraph" w:styleId="786">
    <w:name w:val="toc 2"/>
    <w:basedOn w:val="796"/>
    <w:next w:val="796"/>
    <w:uiPriority w:val="39"/>
    <w:unhideWhenUsed/>
    <w:pPr>
      <w:ind w:left="283" w:right="0" w:firstLine="0"/>
      <w:spacing w:after="57"/>
    </w:pPr>
  </w:style>
  <w:style w:type="paragraph" w:styleId="787">
    <w:name w:val="toc 3"/>
    <w:basedOn w:val="796"/>
    <w:next w:val="796"/>
    <w:uiPriority w:val="39"/>
    <w:unhideWhenUsed/>
    <w:pPr>
      <w:ind w:left="567" w:right="0" w:firstLine="0"/>
      <w:spacing w:after="57"/>
    </w:pPr>
  </w:style>
  <w:style w:type="paragraph" w:styleId="788">
    <w:name w:val="toc 4"/>
    <w:basedOn w:val="796"/>
    <w:next w:val="796"/>
    <w:uiPriority w:val="39"/>
    <w:unhideWhenUsed/>
    <w:pPr>
      <w:ind w:left="850" w:right="0" w:firstLine="0"/>
      <w:spacing w:after="57"/>
    </w:pPr>
  </w:style>
  <w:style w:type="paragraph" w:styleId="789">
    <w:name w:val="toc 5"/>
    <w:basedOn w:val="796"/>
    <w:next w:val="796"/>
    <w:uiPriority w:val="39"/>
    <w:unhideWhenUsed/>
    <w:pPr>
      <w:ind w:left="1134" w:right="0" w:firstLine="0"/>
      <w:spacing w:after="57"/>
    </w:pPr>
  </w:style>
  <w:style w:type="paragraph" w:styleId="790">
    <w:name w:val="toc 6"/>
    <w:basedOn w:val="796"/>
    <w:next w:val="796"/>
    <w:uiPriority w:val="39"/>
    <w:unhideWhenUsed/>
    <w:pPr>
      <w:ind w:left="1417" w:right="0" w:firstLine="0"/>
      <w:spacing w:after="57"/>
    </w:pPr>
  </w:style>
  <w:style w:type="paragraph" w:styleId="791">
    <w:name w:val="toc 7"/>
    <w:basedOn w:val="796"/>
    <w:next w:val="796"/>
    <w:uiPriority w:val="39"/>
    <w:unhideWhenUsed/>
    <w:pPr>
      <w:ind w:left="1701" w:right="0" w:firstLine="0"/>
      <w:spacing w:after="57"/>
    </w:pPr>
  </w:style>
  <w:style w:type="paragraph" w:styleId="792">
    <w:name w:val="toc 8"/>
    <w:basedOn w:val="796"/>
    <w:next w:val="796"/>
    <w:uiPriority w:val="39"/>
    <w:unhideWhenUsed/>
    <w:pPr>
      <w:ind w:left="1984" w:right="0" w:firstLine="0"/>
      <w:spacing w:after="57"/>
    </w:pPr>
  </w:style>
  <w:style w:type="paragraph" w:styleId="793">
    <w:name w:val="toc 9"/>
    <w:basedOn w:val="796"/>
    <w:next w:val="796"/>
    <w:uiPriority w:val="39"/>
    <w:unhideWhenUsed/>
    <w:pPr>
      <w:ind w:left="2268" w:right="0" w:firstLine="0"/>
      <w:spacing w:after="57"/>
    </w:pPr>
  </w:style>
  <w:style w:type="paragraph" w:styleId="794">
    <w:name w:val="TOC Heading"/>
    <w:uiPriority w:val="39"/>
    <w:unhideWhenUsed/>
  </w:style>
  <w:style w:type="paragraph" w:styleId="795">
    <w:name w:val="table of figures"/>
    <w:basedOn w:val="796"/>
    <w:next w:val="796"/>
    <w:uiPriority w:val="99"/>
    <w:unhideWhenUsed/>
    <w:pPr>
      <w:spacing w:after="0" w:afterAutospacing="0"/>
    </w:pPr>
  </w:style>
  <w:style w:type="paragraph" w:styleId="796" w:default="1">
    <w:name w:val="Normal"/>
    <w:next w:val="808"/>
    <w:link w:val="796"/>
    <w:qFormat/>
    <w:pPr>
      <w:jc w:val="both"/>
      <w:widowControl w:val="off"/>
    </w:pPr>
    <w:rPr>
      <w:sz w:val="21"/>
      <w:szCs w:val="24"/>
      <w:lang w:val="en-US" w:eastAsia="zh-CN" w:bidi="ar-SA"/>
    </w:rPr>
  </w:style>
  <w:style w:type="paragraph" w:styleId="797">
    <w:name w:val="标题 1"/>
    <w:basedOn w:val="796"/>
    <w:next w:val="796"/>
    <w:link w:val="810"/>
    <w:uiPriority w:val="9"/>
    <w:qFormat/>
    <w:pPr>
      <w:keepLines/>
      <w:keepNext/>
      <w:spacing w:before="480" w:after="200"/>
      <w:outlineLvl w:val="0"/>
    </w:pPr>
    <w:rPr>
      <w:rFonts w:ascii="Arial" w:hAnsi="Arial" w:eastAsia="Arial" w:cs="Arial"/>
      <w:sz w:val="40"/>
      <w:szCs w:val="40"/>
    </w:rPr>
  </w:style>
  <w:style w:type="paragraph" w:styleId="798">
    <w:name w:val="标题 2"/>
    <w:basedOn w:val="796"/>
    <w:next w:val="796"/>
    <w:link w:val="811"/>
    <w:uiPriority w:val="9"/>
    <w:qFormat/>
    <w:pPr>
      <w:keepLines/>
      <w:keepNext/>
      <w:spacing w:before="360" w:after="200"/>
      <w:outlineLvl w:val="1"/>
    </w:pPr>
    <w:rPr>
      <w:rFonts w:ascii="Arial" w:hAnsi="Arial" w:eastAsia="Arial" w:cs="Arial"/>
      <w:sz w:val="34"/>
    </w:rPr>
  </w:style>
  <w:style w:type="paragraph" w:styleId="799">
    <w:name w:val="标题 3"/>
    <w:basedOn w:val="796"/>
    <w:next w:val="796"/>
    <w:link w:val="812"/>
    <w:uiPriority w:val="9"/>
    <w:qFormat/>
    <w:pPr>
      <w:keepLines/>
      <w:keepNext/>
      <w:spacing w:before="320" w:after="200"/>
      <w:outlineLvl w:val="2"/>
    </w:pPr>
    <w:rPr>
      <w:rFonts w:ascii="Arial" w:hAnsi="Arial" w:eastAsia="Arial" w:cs="Arial"/>
      <w:sz w:val="30"/>
      <w:szCs w:val="30"/>
    </w:rPr>
  </w:style>
  <w:style w:type="paragraph" w:styleId="800">
    <w:name w:val="标题 4"/>
    <w:basedOn w:val="796"/>
    <w:next w:val="796"/>
    <w:link w:val="813"/>
    <w:uiPriority w:val="9"/>
    <w:qFormat/>
    <w:pPr>
      <w:keepLines/>
      <w:keepNext/>
      <w:spacing w:before="320" w:after="200"/>
      <w:outlineLvl w:val="3"/>
    </w:pPr>
    <w:rPr>
      <w:rFonts w:ascii="Arial" w:hAnsi="Arial" w:eastAsia="Arial" w:cs="Arial"/>
      <w:b/>
      <w:bCs/>
      <w:sz w:val="26"/>
      <w:szCs w:val="26"/>
    </w:rPr>
  </w:style>
  <w:style w:type="paragraph" w:styleId="801">
    <w:name w:val="标题 5"/>
    <w:basedOn w:val="796"/>
    <w:next w:val="796"/>
    <w:link w:val="814"/>
    <w:uiPriority w:val="9"/>
    <w:qFormat/>
    <w:pPr>
      <w:keepLines/>
      <w:keepNext/>
      <w:spacing w:before="320" w:after="200"/>
      <w:outlineLvl w:val="4"/>
    </w:pPr>
    <w:rPr>
      <w:rFonts w:ascii="Arial" w:hAnsi="Arial" w:eastAsia="Arial" w:cs="Arial"/>
      <w:b/>
      <w:bCs/>
      <w:sz w:val="24"/>
    </w:rPr>
  </w:style>
  <w:style w:type="paragraph" w:styleId="802">
    <w:name w:val="标题 6"/>
    <w:basedOn w:val="796"/>
    <w:next w:val="796"/>
    <w:link w:val="815"/>
    <w:uiPriority w:val="9"/>
    <w:qFormat/>
    <w:pPr>
      <w:keepLines/>
      <w:keepNext/>
      <w:spacing w:before="320" w:after="200"/>
      <w:outlineLvl w:val="5"/>
    </w:pPr>
    <w:rPr>
      <w:rFonts w:ascii="Arial" w:hAnsi="Arial" w:eastAsia="Arial" w:cs="Arial"/>
      <w:b/>
      <w:bCs/>
      <w:sz w:val="22"/>
      <w:szCs w:val="22"/>
    </w:rPr>
  </w:style>
  <w:style w:type="paragraph" w:styleId="803">
    <w:name w:val="标题 7"/>
    <w:basedOn w:val="796"/>
    <w:next w:val="796"/>
    <w:link w:val="816"/>
    <w:uiPriority w:val="9"/>
    <w:qFormat/>
    <w:pPr>
      <w:keepLines/>
      <w:keepNext/>
      <w:spacing w:before="320" w:after="200"/>
      <w:outlineLvl w:val="6"/>
    </w:pPr>
    <w:rPr>
      <w:rFonts w:ascii="Arial" w:hAnsi="Arial" w:eastAsia="Arial" w:cs="Arial"/>
      <w:b/>
      <w:bCs/>
      <w:i/>
      <w:iCs/>
      <w:sz w:val="22"/>
      <w:szCs w:val="22"/>
    </w:rPr>
  </w:style>
  <w:style w:type="paragraph" w:styleId="804">
    <w:name w:val="标题 8"/>
    <w:basedOn w:val="796"/>
    <w:next w:val="796"/>
    <w:link w:val="817"/>
    <w:uiPriority w:val="9"/>
    <w:qFormat/>
    <w:pPr>
      <w:keepLines/>
      <w:keepNext/>
      <w:spacing w:before="320" w:after="200"/>
      <w:outlineLvl w:val="7"/>
    </w:pPr>
    <w:rPr>
      <w:rFonts w:ascii="Arial" w:hAnsi="Arial" w:eastAsia="Arial" w:cs="Arial"/>
      <w:i/>
      <w:iCs/>
      <w:sz w:val="22"/>
      <w:szCs w:val="22"/>
    </w:rPr>
  </w:style>
  <w:style w:type="paragraph" w:styleId="805">
    <w:name w:val="标题 9"/>
    <w:basedOn w:val="796"/>
    <w:next w:val="796"/>
    <w:link w:val="818"/>
    <w:uiPriority w:val="9"/>
    <w:qFormat/>
    <w:pPr>
      <w:keepLines/>
      <w:keepNext/>
      <w:spacing w:before="320" w:after="200"/>
      <w:outlineLvl w:val="8"/>
    </w:pPr>
    <w:rPr>
      <w:rFonts w:ascii="Arial" w:hAnsi="Arial" w:eastAsia="Arial" w:cs="Arial"/>
      <w:i/>
      <w:iCs/>
      <w:szCs w:val="21"/>
    </w:rPr>
  </w:style>
  <w:style w:type="character" w:styleId="806">
    <w:name w:val="默认段落字体"/>
    <w:next w:val="806"/>
    <w:link w:val="796"/>
    <w:uiPriority w:val="1"/>
    <w:unhideWhenUsed/>
    <w:qFormat/>
  </w:style>
  <w:style w:type="table" w:styleId="807">
    <w:name w:val="普通表格"/>
    <w:next w:val="807"/>
    <w:link w:val="796"/>
    <w:uiPriority w:val="99"/>
    <w:unhideWhenUsed/>
    <w:qFormat/>
    <w:tblPr/>
  </w:style>
  <w:style w:type="paragraph" w:styleId="808">
    <w:name w:val="正文文本缩进11"/>
    <w:basedOn w:val="796"/>
    <w:next w:val="796"/>
    <w:link w:val="809"/>
    <w:qFormat/>
    <w:pPr>
      <w:ind w:left="420"/>
      <w:spacing w:after="120"/>
    </w:pPr>
  </w:style>
  <w:style w:type="character" w:styleId="809">
    <w:name w:val="正文文本缩进 字符"/>
    <w:next w:val="809"/>
    <w:link w:val="808"/>
    <w:qFormat/>
    <w:rPr>
      <w:sz w:val="21"/>
      <w:szCs w:val="24"/>
    </w:rPr>
  </w:style>
  <w:style w:type="character" w:styleId="810">
    <w:name w:val="标题 1 Char"/>
    <w:next w:val="810"/>
    <w:link w:val="797"/>
    <w:uiPriority w:val="9"/>
    <w:qFormat/>
    <w:rPr>
      <w:rFonts w:ascii="Arial" w:hAnsi="Arial" w:eastAsia="Arial" w:cs="Arial"/>
      <w:sz w:val="40"/>
      <w:szCs w:val="40"/>
    </w:rPr>
  </w:style>
  <w:style w:type="character" w:styleId="811">
    <w:name w:val="标题 2 Char"/>
    <w:next w:val="811"/>
    <w:link w:val="798"/>
    <w:uiPriority w:val="9"/>
    <w:qFormat/>
    <w:rPr>
      <w:rFonts w:ascii="Arial" w:hAnsi="Arial" w:eastAsia="Arial" w:cs="Arial"/>
      <w:sz w:val="34"/>
    </w:rPr>
  </w:style>
  <w:style w:type="character" w:styleId="812">
    <w:name w:val="标题 3 Char"/>
    <w:next w:val="812"/>
    <w:link w:val="799"/>
    <w:uiPriority w:val="9"/>
    <w:qFormat/>
    <w:rPr>
      <w:rFonts w:ascii="Arial" w:hAnsi="Arial" w:eastAsia="Arial" w:cs="Arial"/>
      <w:sz w:val="30"/>
      <w:szCs w:val="30"/>
    </w:rPr>
  </w:style>
  <w:style w:type="character" w:styleId="813">
    <w:name w:val="标题 4 Char"/>
    <w:next w:val="813"/>
    <w:link w:val="800"/>
    <w:uiPriority w:val="9"/>
    <w:qFormat/>
    <w:rPr>
      <w:rFonts w:ascii="Arial" w:hAnsi="Arial" w:eastAsia="Arial" w:cs="Arial"/>
      <w:b/>
      <w:bCs/>
      <w:sz w:val="26"/>
      <w:szCs w:val="26"/>
    </w:rPr>
  </w:style>
  <w:style w:type="character" w:styleId="814">
    <w:name w:val="标题 5 Char"/>
    <w:next w:val="814"/>
    <w:link w:val="801"/>
    <w:uiPriority w:val="9"/>
    <w:qFormat/>
    <w:rPr>
      <w:rFonts w:ascii="Arial" w:hAnsi="Arial" w:eastAsia="Arial" w:cs="Arial"/>
      <w:b/>
      <w:bCs/>
      <w:sz w:val="24"/>
      <w:szCs w:val="24"/>
    </w:rPr>
  </w:style>
  <w:style w:type="character" w:styleId="815">
    <w:name w:val="标题 6 Char"/>
    <w:next w:val="815"/>
    <w:link w:val="802"/>
    <w:uiPriority w:val="9"/>
    <w:qFormat/>
    <w:rPr>
      <w:rFonts w:ascii="Arial" w:hAnsi="Arial" w:eastAsia="Arial" w:cs="Arial"/>
      <w:b/>
      <w:bCs/>
      <w:sz w:val="22"/>
      <w:szCs w:val="22"/>
    </w:rPr>
  </w:style>
  <w:style w:type="character" w:styleId="816">
    <w:name w:val="标题 7 Char"/>
    <w:next w:val="816"/>
    <w:link w:val="803"/>
    <w:uiPriority w:val="9"/>
    <w:qFormat/>
    <w:rPr>
      <w:rFonts w:ascii="Arial" w:hAnsi="Arial" w:eastAsia="Arial" w:cs="Arial"/>
      <w:b/>
      <w:bCs/>
      <w:i/>
      <w:iCs/>
      <w:sz w:val="22"/>
      <w:szCs w:val="22"/>
    </w:rPr>
  </w:style>
  <w:style w:type="character" w:styleId="817">
    <w:name w:val="标题 8 Char"/>
    <w:next w:val="817"/>
    <w:link w:val="804"/>
    <w:uiPriority w:val="9"/>
    <w:qFormat/>
    <w:rPr>
      <w:rFonts w:ascii="Arial" w:hAnsi="Arial" w:eastAsia="Arial" w:cs="Arial"/>
      <w:i/>
      <w:iCs/>
      <w:sz w:val="22"/>
      <w:szCs w:val="22"/>
    </w:rPr>
  </w:style>
  <w:style w:type="character" w:styleId="818">
    <w:name w:val="标题 9 Char"/>
    <w:next w:val="818"/>
    <w:link w:val="805"/>
    <w:uiPriority w:val="9"/>
    <w:qFormat/>
    <w:rPr>
      <w:rFonts w:ascii="Arial" w:hAnsi="Arial" w:eastAsia="Arial" w:cs="Arial"/>
      <w:i/>
      <w:iCs/>
      <w:sz w:val="21"/>
      <w:szCs w:val="21"/>
    </w:rPr>
  </w:style>
  <w:style w:type="paragraph" w:styleId="819">
    <w:name w:val="目录 7"/>
    <w:basedOn w:val="796"/>
    <w:next w:val="796"/>
    <w:link w:val="796"/>
    <w:uiPriority w:val="39"/>
    <w:unhideWhenUsed/>
    <w:qFormat/>
    <w:pPr>
      <w:ind w:left="1701"/>
      <w:spacing w:after="57"/>
    </w:pPr>
  </w:style>
  <w:style w:type="paragraph" w:styleId="820">
    <w:name w:val="正文缩进"/>
    <w:basedOn w:val="796"/>
    <w:next w:val="796"/>
    <w:link w:val="796"/>
    <w:qFormat/>
    <w:pPr>
      <w:ind w:firstLine="420"/>
      <w:jc w:val="left"/>
    </w:pPr>
    <w:rPr>
      <w:rFonts w:eastAsia="楷体_GB2312"/>
      <w:sz w:val="24"/>
      <w:szCs w:val="20"/>
    </w:rPr>
  </w:style>
  <w:style w:type="paragraph" w:styleId="821">
    <w:name w:val="题注"/>
    <w:basedOn w:val="796"/>
    <w:next w:val="796"/>
    <w:link w:val="796"/>
    <w:uiPriority w:val="35"/>
    <w:qFormat/>
    <w:pPr>
      <w:spacing w:line="276" w:lineRule="auto"/>
    </w:pPr>
    <w:rPr>
      <w:b/>
      <w:bCs/>
      <w:color w:val="4f81bd"/>
      <w:sz w:val="18"/>
      <w:szCs w:val="18"/>
    </w:rPr>
  </w:style>
  <w:style w:type="paragraph" w:styleId="822">
    <w:name w:val="批注文字"/>
    <w:basedOn w:val="796"/>
    <w:next w:val="822"/>
    <w:link w:val="823"/>
    <w:uiPriority w:val="99"/>
    <w:unhideWhenUsed/>
    <w:qFormat/>
    <w:pPr>
      <w:jc w:val="left"/>
    </w:pPr>
  </w:style>
  <w:style w:type="character" w:styleId="823">
    <w:name w:val="批注文字 Char"/>
    <w:next w:val="823"/>
    <w:link w:val="822"/>
    <w:uiPriority w:val="99"/>
    <w:semiHidden/>
    <w:qFormat/>
    <w:rPr>
      <w:sz w:val="21"/>
      <w:szCs w:val="24"/>
    </w:rPr>
  </w:style>
  <w:style w:type="paragraph" w:styleId="824">
    <w:name w:val="正文文本"/>
    <w:basedOn w:val="796"/>
    <w:next w:val="825"/>
    <w:link w:val="796"/>
    <w:semiHidden/>
    <w:qFormat/>
    <w:rPr>
      <w:rFonts w:ascii="宋体" w:hAnsi="宋体" w:cs="宋体"/>
      <w:sz w:val="24"/>
      <w:lang w:eastAsia="en-US"/>
    </w:rPr>
  </w:style>
  <w:style w:type="paragraph" w:styleId="825">
    <w:name w:val="_Style 2"/>
    <w:basedOn w:val="796"/>
    <w:next w:val="796"/>
    <w:link w:val="796"/>
    <w:qFormat/>
    <w:pPr>
      <w:ind w:firstLine="420"/>
    </w:pPr>
  </w:style>
  <w:style w:type="paragraph" w:styleId="826">
    <w:name w:val="正文文本缩进"/>
    <w:basedOn w:val="796"/>
    <w:next w:val="827"/>
    <w:link w:val="796"/>
    <w:uiPriority w:val="99"/>
    <w:qFormat/>
    <w:pPr>
      <w:ind w:firstLine="560"/>
      <w:jc w:val="left"/>
      <w:spacing w:line="300" w:lineRule="auto"/>
    </w:pPr>
    <w:rPr>
      <w:sz w:val="28"/>
    </w:rPr>
  </w:style>
  <w:style w:type="paragraph" w:styleId="827">
    <w:name w:val="寄信人地址"/>
    <w:basedOn w:val="796"/>
    <w:next w:val="827"/>
    <w:link w:val="796"/>
    <w:qFormat/>
    <w:rPr>
      <w:rFonts w:ascii="Arial" w:hAnsi="Arial"/>
    </w:rPr>
  </w:style>
  <w:style w:type="paragraph" w:styleId="828">
    <w:name w:val="目录 5"/>
    <w:basedOn w:val="796"/>
    <w:next w:val="796"/>
    <w:link w:val="796"/>
    <w:uiPriority w:val="39"/>
    <w:unhideWhenUsed/>
    <w:qFormat/>
    <w:pPr>
      <w:ind w:left="1134"/>
      <w:spacing w:after="57"/>
    </w:pPr>
  </w:style>
  <w:style w:type="paragraph" w:styleId="829">
    <w:name w:val="目录 3"/>
    <w:basedOn w:val="796"/>
    <w:next w:val="796"/>
    <w:link w:val="796"/>
    <w:uiPriority w:val="39"/>
    <w:unhideWhenUsed/>
    <w:qFormat/>
    <w:pPr>
      <w:ind w:left="567"/>
      <w:spacing w:after="57"/>
    </w:pPr>
  </w:style>
  <w:style w:type="paragraph" w:styleId="830">
    <w:name w:val="纯文本"/>
    <w:basedOn w:val="796"/>
    <w:next w:val="830"/>
    <w:link w:val="831"/>
    <w:qFormat/>
    <w:rPr>
      <w:rFonts w:ascii="宋体" w:hAnsi="Courier New" w:eastAsia="楷体_GB2312"/>
      <w:sz w:val="28"/>
      <w:szCs w:val="20"/>
    </w:rPr>
  </w:style>
  <w:style w:type="character" w:styleId="831">
    <w:name w:val="纯文本 Char"/>
    <w:next w:val="831"/>
    <w:link w:val="830"/>
    <w:qFormat/>
    <w:rPr>
      <w:rFonts w:ascii="宋体" w:hAnsi="Courier New" w:eastAsia="楷体_GB2312"/>
      <w:sz w:val="28"/>
    </w:rPr>
  </w:style>
  <w:style w:type="paragraph" w:styleId="832">
    <w:name w:val="目录 8"/>
    <w:basedOn w:val="796"/>
    <w:next w:val="796"/>
    <w:link w:val="796"/>
    <w:uiPriority w:val="39"/>
    <w:unhideWhenUsed/>
    <w:qFormat/>
    <w:pPr>
      <w:ind w:left="1984"/>
      <w:spacing w:after="57"/>
    </w:pPr>
  </w:style>
  <w:style w:type="paragraph" w:styleId="833">
    <w:name w:val="尾注文本"/>
    <w:basedOn w:val="796"/>
    <w:next w:val="833"/>
    <w:link w:val="834"/>
    <w:uiPriority w:val="99"/>
    <w:unhideWhenUsed/>
    <w:qFormat/>
    <w:rPr>
      <w:sz w:val="20"/>
    </w:rPr>
  </w:style>
  <w:style w:type="character" w:styleId="834">
    <w:name w:val="尾注文本 Char"/>
    <w:next w:val="834"/>
    <w:link w:val="833"/>
    <w:uiPriority w:val="99"/>
    <w:qFormat/>
    <w:rPr>
      <w:sz w:val="20"/>
    </w:rPr>
  </w:style>
  <w:style w:type="paragraph" w:styleId="835">
    <w:name w:val="批注框文本"/>
    <w:basedOn w:val="796"/>
    <w:next w:val="835"/>
    <w:link w:val="836"/>
    <w:uiPriority w:val="99"/>
    <w:unhideWhenUsed/>
    <w:qFormat/>
    <w:rPr>
      <w:sz w:val="18"/>
      <w:szCs w:val="18"/>
    </w:rPr>
  </w:style>
  <w:style w:type="character" w:styleId="836">
    <w:name w:val="批注框文本 Char"/>
    <w:next w:val="836"/>
    <w:link w:val="835"/>
    <w:uiPriority w:val="99"/>
    <w:semiHidden/>
    <w:qFormat/>
    <w:rPr>
      <w:sz w:val="18"/>
      <w:szCs w:val="18"/>
    </w:rPr>
  </w:style>
  <w:style w:type="paragraph" w:styleId="837">
    <w:name w:val="页脚"/>
    <w:basedOn w:val="796"/>
    <w:next w:val="837"/>
    <w:link w:val="838"/>
    <w:uiPriority w:val="99"/>
    <w:unhideWhenUsed/>
    <w:qFormat/>
    <w:pPr>
      <w:tabs>
        <w:tab w:val="center" w:pos="7143" w:leader="none"/>
        <w:tab w:val="right" w:pos="14287" w:leader="none"/>
      </w:tabs>
    </w:pPr>
  </w:style>
  <w:style w:type="character" w:styleId="838">
    <w:name w:val="页脚 Char"/>
    <w:next w:val="838"/>
    <w:link w:val="837"/>
    <w:uiPriority w:val="99"/>
    <w:qFormat/>
  </w:style>
  <w:style w:type="paragraph" w:styleId="839">
    <w:name w:val="页眉"/>
    <w:basedOn w:val="796"/>
    <w:next w:val="839"/>
    <w:link w:val="840"/>
    <w:uiPriority w:val="99"/>
    <w:unhideWhenUsed/>
    <w:qFormat/>
    <w:pPr>
      <w:tabs>
        <w:tab w:val="center" w:pos="7143" w:leader="none"/>
        <w:tab w:val="right" w:pos="14287" w:leader="none"/>
      </w:tabs>
    </w:pPr>
  </w:style>
  <w:style w:type="character" w:styleId="840">
    <w:name w:val="页眉 Char"/>
    <w:next w:val="840"/>
    <w:link w:val="839"/>
    <w:uiPriority w:val="99"/>
    <w:qFormat/>
  </w:style>
  <w:style w:type="paragraph" w:styleId="841">
    <w:name w:val="目录 1"/>
    <w:basedOn w:val="796"/>
    <w:next w:val="796"/>
    <w:link w:val="796"/>
    <w:uiPriority w:val="39"/>
    <w:unhideWhenUsed/>
    <w:qFormat/>
    <w:pPr>
      <w:spacing w:after="57"/>
    </w:pPr>
  </w:style>
  <w:style w:type="paragraph" w:styleId="842">
    <w:name w:val="目录 4"/>
    <w:basedOn w:val="796"/>
    <w:next w:val="796"/>
    <w:link w:val="796"/>
    <w:uiPriority w:val="39"/>
    <w:unhideWhenUsed/>
    <w:qFormat/>
    <w:pPr>
      <w:ind w:left="850"/>
      <w:spacing w:after="57"/>
    </w:pPr>
  </w:style>
  <w:style w:type="paragraph" w:styleId="843">
    <w:name w:val="副标题"/>
    <w:basedOn w:val="796"/>
    <w:next w:val="796"/>
    <w:link w:val="844"/>
    <w:uiPriority w:val="11"/>
    <w:qFormat/>
    <w:pPr>
      <w:spacing w:before="200" w:after="200"/>
    </w:pPr>
    <w:rPr>
      <w:sz w:val="24"/>
    </w:rPr>
  </w:style>
  <w:style w:type="character" w:styleId="844">
    <w:name w:val="副标题 Char"/>
    <w:next w:val="844"/>
    <w:link w:val="843"/>
    <w:uiPriority w:val="11"/>
    <w:qFormat/>
    <w:rPr>
      <w:sz w:val="24"/>
      <w:szCs w:val="24"/>
    </w:rPr>
  </w:style>
  <w:style w:type="paragraph" w:styleId="845">
    <w:name w:val="脚注文本"/>
    <w:basedOn w:val="796"/>
    <w:next w:val="845"/>
    <w:link w:val="846"/>
    <w:uiPriority w:val="99"/>
    <w:unhideWhenUsed/>
    <w:qFormat/>
    <w:pPr>
      <w:spacing w:after="40"/>
    </w:pPr>
    <w:rPr>
      <w:sz w:val="18"/>
    </w:rPr>
  </w:style>
  <w:style w:type="character" w:styleId="846">
    <w:name w:val="脚注文本 Char"/>
    <w:next w:val="846"/>
    <w:link w:val="845"/>
    <w:uiPriority w:val="99"/>
    <w:qFormat/>
    <w:rPr>
      <w:sz w:val="18"/>
    </w:rPr>
  </w:style>
  <w:style w:type="paragraph" w:styleId="847">
    <w:name w:val="目录 6"/>
    <w:basedOn w:val="796"/>
    <w:next w:val="796"/>
    <w:link w:val="796"/>
    <w:uiPriority w:val="39"/>
    <w:unhideWhenUsed/>
    <w:qFormat/>
    <w:pPr>
      <w:ind w:left="1417"/>
      <w:spacing w:after="57"/>
    </w:pPr>
  </w:style>
  <w:style w:type="paragraph" w:styleId="848">
    <w:name w:val="图表目录"/>
    <w:basedOn w:val="796"/>
    <w:next w:val="796"/>
    <w:link w:val="796"/>
    <w:uiPriority w:val="99"/>
    <w:unhideWhenUsed/>
    <w:qFormat/>
  </w:style>
  <w:style w:type="paragraph" w:styleId="849">
    <w:name w:val="目录 2"/>
    <w:basedOn w:val="796"/>
    <w:next w:val="796"/>
    <w:link w:val="796"/>
    <w:uiPriority w:val="39"/>
    <w:unhideWhenUsed/>
    <w:qFormat/>
    <w:pPr>
      <w:ind w:left="283"/>
      <w:spacing w:after="57"/>
    </w:pPr>
  </w:style>
  <w:style w:type="paragraph" w:styleId="850">
    <w:name w:val="目录 9"/>
    <w:basedOn w:val="796"/>
    <w:next w:val="796"/>
    <w:link w:val="796"/>
    <w:uiPriority w:val="39"/>
    <w:unhideWhenUsed/>
    <w:qFormat/>
    <w:pPr>
      <w:ind w:left="2268"/>
      <w:spacing w:after="57"/>
    </w:pPr>
  </w:style>
  <w:style w:type="paragraph" w:styleId="851">
    <w:name w:val="普通(网站)"/>
    <w:basedOn w:val="796"/>
    <w:next w:val="851"/>
    <w:link w:val="796"/>
    <w:qFormat/>
    <w:pPr>
      <w:jc w:val="left"/>
      <w:widowControl/>
    </w:pPr>
    <w:rPr>
      <w:sz w:val="24"/>
    </w:rPr>
  </w:style>
  <w:style w:type="paragraph" w:styleId="852">
    <w:name w:val="标题"/>
    <w:basedOn w:val="796"/>
    <w:next w:val="796"/>
    <w:link w:val="853"/>
    <w:uiPriority w:val="10"/>
    <w:qFormat/>
    <w:pPr>
      <w:contextualSpacing/>
      <w:spacing w:before="300" w:after="200"/>
    </w:pPr>
    <w:rPr>
      <w:sz w:val="48"/>
      <w:szCs w:val="48"/>
    </w:rPr>
  </w:style>
  <w:style w:type="character" w:styleId="853">
    <w:name w:val="标题 Char"/>
    <w:next w:val="853"/>
    <w:link w:val="852"/>
    <w:uiPriority w:val="10"/>
    <w:qFormat/>
    <w:rPr>
      <w:sz w:val="48"/>
      <w:szCs w:val="48"/>
    </w:rPr>
  </w:style>
  <w:style w:type="paragraph" w:styleId="854">
    <w:name w:val="批注主题"/>
    <w:basedOn w:val="822"/>
    <w:next w:val="822"/>
    <w:link w:val="855"/>
    <w:uiPriority w:val="99"/>
    <w:unhideWhenUsed/>
    <w:qFormat/>
    <w:rPr>
      <w:b/>
      <w:bCs/>
    </w:rPr>
  </w:style>
  <w:style w:type="character" w:styleId="855">
    <w:name w:val="批注主题 Char"/>
    <w:next w:val="855"/>
    <w:link w:val="854"/>
    <w:uiPriority w:val="99"/>
    <w:semiHidden/>
    <w:qFormat/>
    <w:rPr>
      <w:b/>
      <w:bCs/>
      <w:sz w:val="21"/>
      <w:szCs w:val="24"/>
    </w:rPr>
  </w:style>
  <w:style w:type="table" w:styleId="856">
    <w:name w:val="网格型"/>
    <w:next w:val="856"/>
    <w:link w:val="796"/>
    <w:uiPriority w:val="59"/>
    <w:qFormat/>
    <w:rPr>
      <w:lang w:val="en-US" w:eastAsia="zh-CN" w:bidi="ar-SA"/>
    </w:rPr>
    <w:tblPr/>
  </w:style>
  <w:style w:type="character" w:styleId="857">
    <w:name w:val="尾注引用"/>
    <w:next w:val="857"/>
    <w:link w:val="796"/>
    <w:uiPriority w:val="99"/>
    <w:unhideWhenUsed/>
    <w:qFormat/>
    <w:rPr>
      <w:vertAlign w:val="superscript"/>
    </w:rPr>
  </w:style>
  <w:style w:type="character" w:styleId="858">
    <w:name w:val="强调"/>
    <w:next w:val="858"/>
    <w:link w:val="796"/>
    <w:qFormat/>
    <w:rPr>
      <w:i/>
    </w:rPr>
  </w:style>
  <w:style w:type="character" w:styleId="859">
    <w:name w:val="超链接"/>
    <w:next w:val="859"/>
    <w:link w:val="796"/>
    <w:uiPriority w:val="99"/>
    <w:unhideWhenUsed/>
    <w:qFormat/>
    <w:rPr>
      <w:color w:val="0000ff"/>
      <w:u w:val="single"/>
    </w:rPr>
  </w:style>
  <w:style w:type="character" w:styleId="860">
    <w:name w:val="批注引用"/>
    <w:next w:val="860"/>
    <w:link w:val="796"/>
    <w:uiPriority w:val="99"/>
    <w:unhideWhenUsed/>
    <w:qFormat/>
    <w:rPr>
      <w:sz w:val="21"/>
      <w:szCs w:val="21"/>
    </w:rPr>
  </w:style>
  <w:style w:type="character" w:styleId="861">
    <w:name w:val="脚注引用"/>
    <w:next w:val="861"/>
    <w:link w:val="796"/>
    <w:uiPriority w:val="99"/>
    <w:unhideWhenUsed/>
    <w:qFormat/>
    <w:rPr>
      <w:vertAlign w:val="superscript"/>
    </w:rPr>
  </w:style>
  <w:style w:type="paragraph" w:styleId="862">
    <w:name w:val="无间隔"/>
    <w:next w:val="862"/>
    <w:link w:val="796"/>
    <w:uiPriority w:val="1"/>
    <w:qFormat/>
    <w:rPr>
      <w:lang w:val="en-US" w:eastAsia="zh-CN" w:bidi="ar-SA"/>
    </w:rPr>
  </w:style>
  <w:style w:type="paragraph" w:styleId="863">
    <w:name w:val="引用"/>
    <w:basedOn w:val="796"/>
    <w:next w:val="796"/>
    <w:link w:val="864"/>
    <w:uiPriority w:val="29"/>
    <w:qFormat/>
    <w:pPr>
      <w:ind w:left="720" w:right="720"/>
    </w:pPr>
    <w:rPr>
      <w:i/>
    </w:rPr>
  </w:style>
  <w:style w:type="character" w:styleId="864">
    <w:name w:val="引用 Char"/>
    <w:next w:val="864"/>
    <w:link w:val="863"/>
    <w:uiPriority w:val="29"/>
    <w:qFormat/>
    <w:rPr>
      <w:i/>
    </w:rPr>
  </w:style>
  <w:style w:type="paragraph" w:styleId="865">
    <w:name w:val="明显引用"/>
    <w:basedOn w:val="796"/>
    <w:next w:val="796"/>
    <w:link w:val="8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6">
    <w:name w:val="明显引用 Char"/>
    <w:next w:val="866"/>
    <w:link w:val="865"/>
    <w:uiPriority w:val="30"/>
    <w:qFormat/>
    <w:rPr>
      <w:i/>
    </w:rPr>
  </w:style>
  <w:style w:type="character" w:styleId="867">
    <w:name w:val="Footer Char"/>
    <w:next w:val="867"/>
    <w:link w:val="796"/>
    <w:uiPriority w:val="99"/>
    <w:qFormat/>
  </w:style>
  <w:style w:type="table" w:styleId="868">
    <w:name w:val="Table Grid Light"/>
    <w:next w:val="868"/>
    <w:link w:val="796"/>
    <w:uiPriority w:val="59"/>
    <w:qFormat/>
    <w:rPr>
      <w:lang w:val="en-US" w:eastAsia="zh-CN" w:bidi="ar-SA"/>
    </w:rPr>
    <w:tblPr/>
  </w:style>
  <w:style w:type="table" w:styleId="869">
    <w:name w:val="无格式表格 11"/>
    <w:next w:val="869"/>
    <w:link w:val="796"/>
    <w:uiPriority w:val="59"/>
    <w:qFormat/>
    <w:rPr>
      <w:lang w:val="en-US" w:eastAsia="zh-CN" w:bidi="ar-SA"/>
    </w:rPr>
    <w:tblPr/>
  </w:style>
  <w:style w:type="table" w:styleId="870">
    <w:name w:val="无格式表格 21"/>
    <w:next w:val="870"/>
    <w:link w:val="796"/>
    <w:uiPriority w:val="59"/>
    <w:qFormat/>
    <w:rPr>
      <w:lang w:val="en-US" w:eastAsia="zh-CN" w:bidi="ar-SA"/>
    </w:rPr>
    <w:tblPr/>
  </w:style>
  <w:style w:type="table" w:styleId="871">
    <w:name w:val="无格式表格 31"/>
    <w:next w:val="871"/>
    <w:link w:val="796"/>
    <w:uiPriority w:val="99"/>
    <w:qFormat/>
    <w:rPr>
      <w:lang w:val="en-US" w:eastAsia="zh-CN" w:bidi="ar-SA"/>
    </w:rPr>
    <w:tblPr/>
  </w:style>
  <w:style w:type="table" w:styleId="872">
    <w:name w:val="无格式表格 41"/>
    <w:next w:val="872"/>
    <w:link w:val="796"/>
    <w:uiPriority w:val="99"/>
    <w:qFormat/>
    <w:rPr>
      <w:lang w:val="en-US" w:eastAsia="zh-CN" w:bidi="ar-SA"/>
    </w:rPr>
    <w:tblPr/>
  </w:style>
  <w:style w:type="table" w:styleId="873">
    <w:name w:val="无格式表格 51"/>
    <w:next w:val="873"/>
    <w:link w:val="796"/>
    <w:uiPriority w:val="99"/>
    <w:qFormat/>
    <w:rPr>
      <w:lang w:val="en-US" w:eastAsia="zh-CN" w:bidi="ar-SA"/>
    </w:rPr>
    <w:tblPr/>
  </w:style>
  <w:style w:type="table" w:styleId="874">
    <w:name w:val="网格表 1 浅色1"/>
    <w:next w:val="874"/>
    <w:link w:val="796"/>
    <w:uiPriority w:val="99"/>
    <w:qFormat/>
    <w:rPr>
      <w:lang w:val="en-US" w:eastAsia="zh-CN" w:bidi="ar-SA"/>
    </w:rPr>
    <w:tblPr/>
  </w:style>
  <w:style w:type="table" w:styleId="875">
    <w:name w:val="Grid Table 1 Light - Accent 1"/>
    <w:next w:val="875"/>
    <w:link w:val="796"/>
    <w:uiPriority w:val="99"/>
    <w:qFormat/>
    <w:rPr>
      <w:lang w:val="en-US" w:eastAsia="zh-CN" w:bidi="ar-SA"/>
    </w:rPr>
    <w:tblPr/>
  </w:style>
  <w:style w:type="table" w:styleId="876">
    <w:name w:val="Grid Table 1 Light - Accent 2"/>
    <w:next w:val="876"/>
    <w:link w:val="796"/>
    <w:uiPriority w:val="99"/>
    <w:qFormat/>
    <w:rPr>
      <w:lang w:val="en-US" w:eastAsia="zh-CN" w:bidi="ar-SA"/>
    </w:rPr>
    <w:tblPr/>
  </w:style>
  <w:style w:type="table" w:styleId="877">
    <w:name w:val="Grid Table 1 Light - Accent 3"/>
    <w:next w:val="877"/>
    <w:link w:val="796"/>
    <w:uiPriority w:val="99"/>
    <w:qFormat/>
    <w:rPr>
      <w:lang w:val="en-US" w:eastAsia="zh-CN" w:bidi="ar-SA"/>
    </w:rPr>
    <w:tblPr/>
  </w:style>
  <w:style w:type="table" w:styleId="878">
    <w:name w:val="Grid Table 1 Light - Accent 4"/>
    <w:next w:val="878"/>
    <w:link w:val="796"/>
    <w:uiPriority w:val="99"/>
    <w:qFormat/>
    <w:rPr>
      <w:lang w:val="en-US" w:eastAsia="zh-CN" w:bidi="ar-SA"/>
    </w:rPr>
    <w:tblPr/>
  </w:style>
  <w:style w:type="table" w:styleId="879">
    <w:name w:val="Grid Table 1 Light - Accent 5"/>
    <w:next w:val="879"/>
    <w:link w:val="796"/>
    <w:uiPriority w:val="99"/>
    <w:qFormat/>
    <w:rPr>
      <w:lang w:val="en-US" w:eastAsia="zh-CN" w:bidi="ar-SA"/>
    </w:rPr>
    <w:tblPr/>
  </w:style>
  <w:style w:type="table" w:styleId="880">
    <w:name w:val="Grid Table 1 Light - Accent 6"/>
    <w:next w:val="880"/>
    <w:link w:val="796"/>
    <w:uiPriority w:val="99"/>
    <w:qFormat/>
    <w:rPr>
      <w:lang w:val="en-US" w:eastAsia="zh-CN" w:bidi="ar-SA"/>
    </w:rPr>
    <w:tblPr/>
  </w:style>
  <w:style w:type="table" w:styleId="881">
    <w:name w:val="网格表 21"/>
    <w:next w:val="881"/>
    <w:link w:val="796"/>
    <w:uiPriority w:val="99"/>
    <w:qFormat/>
    <w:rPr>
      <w:lang w:val="en-US" w:eastAsia="zh-CN" w:bidi="ar-SA"/>
    </w:rPr>
    <w:tblPr/>
  </w:style>
  <w:style w:type="table" w:styleId="882">
    <w:name w:val="Grid Table 2 - Accent 1"/>
    <w:next w:val="882"/>
    <w:link w:val="796"/>
    <w:uiPriority w:val="99"/>
    <w:qFormat/>
    <w:rPr>
      <w:lang w:val="en-US" w:eastAsia="zh-CN" w:bidi="ar-SA"/>
    </w:rPr>
    <w:tblPr/>
  </w:style>
  <w:style w:type="table" w:styleId="883">
    <w:name w:val="Grid Table 2 - Accent 2"/>
    <w:next w:val="883"/>
    <w:link w:val="796"/>
    <w:uiPriority w:val="99"/>
    <w:qFormat/>
    <w:rPr>
      <w:lang w:val="en-US" w:eastAsia="zh-CN" w:bidi="ar-SA"/>
    </w:rPr>
    <w:tblPr/>
  </w:style>
  <w:style w:type="table" w:styleId="884">
    <w:name w:val="Grid Table 2 - Accent 3"/>
    <w:next w:val="884"/>
    <w:link w:val="796"/>
    <w:uiPriority w:val="99"/>
    <w:qFormat/>
    <w:rPr>
      <w:lang w:val="en-US" w:eastAsia="zh-CN" w:bidi="ar-SA"/>
    </w:rPr>
    <w:tblPr/>
  </w:style>
  <w:style w:type="table" w:styleId="885">
    <w:name w:val="Grid Table 2 - Accent 4"/>
    <w:next w:val="885"/>
    <w:link w:val="796"/>
    <w:uiPriority w:val="99"/>
    <w:qFormat/>
    <w:rPr>
      <w:lang w:val="en-US" w:eastAsia="zh-CN" w:bidi="ar-SA"/>
    </w:rPr>
    <w:tblPr/>
  </w:style>
  <w:style w:type="table" w:styleId="886">
    <w:name w:val="Grid Table 2 - Accent 5"/>
    <w:next w:val="886"/>
    <w:link w:val="796"/>
    <w:uiPriority w:val="99"/>
    <w:qFormat/>
    <w:rPr>
      <w:lang w:val="en-US" w:eastAsia="zh-CN" w:bidi="ar-SA"/>
    </w:rPr>
    <w:tblPr/>
  </w:style>
  <w:style w:type="table" w:styleId="887">
    <w:name w:val="Grid Table 2 - Accent 6"/>
    <w:next w:val="887"/>
    <w:link w:val="796"/>
    <w:uiPriority w:val="99"/>
    <w:qFormat/>
    <w:rPr>
      <w:lang w:val="en-US" w:eastAsia="zh-CN" w:bidi="ar-SA"/>
    </w:rPr>
    <w:tblPr/>
  </w:style>
  <w:style w:type="table" w:styleId="888">
    <w:name w:val="网格表 31"/>
    <w:next w:val="888"/>
    <w:link w:val="796"/>
    <w:uiPriority w:val="99"/>
    <w:qFormat/>
    <w:rPr>
      <w:lang w:val="en-US" w:eastAsia="zh-CN" w:bidi="ar-SA"/>
    </w:rPr>
    <w:tblPr/>
  </w:style>
  <w:style w:type="table" w:styleId="889">
    <w:name w:val="Grid Table 3 - Accent 1"/>
    <w:next w:val="889"/>
    <w:link w:val="796"/>
    <w:uiPriority w:val="99"/>
    <w:qFormat/>
    <w:rPr>
      <w:lang w:val="en-US" w:eastAsia="zh-CN" w:bidi="ar-SA"/>
    </w:rPr>
    <w:tblPr/>
  </w:style>
  <w:style w:type="table" w:styleId="890">
    <w:name w:val="Grid Table 3 - Accent 2"/>
    <w:next w:val="890"/>
    <w:link w:val="796"/>
    <w:uiPriority w:val="99"/>
    <w:qFormat/>
    <w:rPr>
      <w:lang w:val="en-US" w:eastAsia="zh-CN" w:bidi="ar-SA"/>
    </w:rPr>
    <w:tblPr/>
  </w:style>
  <w:style w:type="table" w:styleId="891">
    <w:name w:val="Grid Table 3 - Accent 3"/>
    <w:next w:val="891"/>
    <w:link w:val="796"/>
    <w:uiPriority w:val="99"/>
    <w:qFormat/>
    <w:rPr>
      <w:lang w:val="en-US" w:eastAsia="zh-CN" w:bidi="ar-SA"/>
    </w:rPr>
    <w:tblPr/>
  </w:style>
  <w:style w:type="table" w:styleId="892">
    <w:name w:val="Grid Table 3 - Accent 4"/>
    <w:next w:val="892"/>
    <w:link w:val="796"/>
    <w:uiPriority w:val="99"/>
    <w:qFormat/>
    <w:rPr>
      <w:lang w:val="en-US" w:eastAsia="zh-CN" w:bidi="ar-SA"/>
    </w:rPr>
    <w:tblPr/>
  </w:style>
  <w:style w:type="table" w:styleId="893">
    <w:name w:val="Grid Table 3 - Accent 5"/>
    <w:next w:val="893"/>
    <w:link w:val="796"/>
    <w:uiPriority w:val="99"/>
    <w:qFormat/>
    <w:rPr>
      <w:lang w:val="en-US" w:eastAsia="zh-CN" w:bidi="ar-SA"/>
    </w:rPr>
    <w:tblPr/>
  </w:style>
  <w:style w:type="table" w:styleId="894">
    <w:name w:val="Grid Table 3 - Accent 6"/>
    <w:next w:val="894"/>
    <w:link w:val="796"/>
    <w:uiPriority w:val="99"/>
    <w:qFormat/>
    <w:rPr>
      <w:lang w:val="en-US" w:eastAsia="zh-CN" w:bidi="ar-SA"/>
    </w:rPr>
    <w:tblPr/>
  </w:style>
  <w:style w:type="table" w:styleId="895">
    <w:name w:val="网格表 41"/>
    <w:next w:val="895"/>
    <w:link w:val="796"/>
    <w:uiPriority w:val="59"/>
    <w:qFormat/>
    <w:rPr>
      <w:lang w:val="en-US" w:eastAsia="zh-CN" w:bidi="ar-SA"/>
    </w:rPr>
    <w:tblPr/>
  </w:style>
  <w:style w:type="table" w:styleId="896">
    <w:name w:val="Grid Table 4 - Accent 1"/>
    <w:next w:val="896"/>
    <w:link w:val="796"/>
    <w:uiPriority w:val="59"/>
    <w:qFormat/>
    <w:rPr>
      <w:lang w:val="en-US" w:eastAsia="zh-CN" w:bidi="ar-SA"/>
    </w:rPr>
    <w:tblPr/>
  </w:style>
  <w:style w:type="table" w:styleId="897">
    <w:name w:val="Grid Table 4 - Accent 2"/>
    <w:next w:val="897"/>
    <w:link w:val="796"/>
    <w:uiPriority w:val="59"/>
    <w:qFormat/>
    <w:rPr>
      <w:lang w:val="en-US" w:eastAsia="zh-CN" w:bidi="ar-SA"/>
    </w:rPr>
    <w:tblPr/>
  </w:style>
  <w:style w:type="table" w:styleId="898">
    <w:name w:val="Grid Table 4 - Accent 3"/>
    <w:next w:val="898"/>
    <w:link w:val="796"/>
    <w:uiPriority w:val="59"/>
    <w:qFormat/>
    <w:rPr>
      <w:lang w:val="en-US" w:eastAsia="zh-CN" w:bidi="ar-SA"/>
    </w:rPr>
    <w:tblPr/>
  </w:style>
  <w:style w:type="table" w:styleId="899">
    <w:name w:val="Grid Table 4 - Accent 4"/>
    <w:next w:val="899"/>
    <w:link w:val="796"/>
    <w:uiPriority w:val="59"/>
    <w:qFormat/>
    <w:rPr>
      <w:lang w:val="en-US" w:eastAsia="zh-CN" w:bidi="ar-SA"/>
    </w:rPr>
    <w:tblPr/>
  </w:style>
  <w:style w:type="table" w:styleId="900">
    <w:name w:val="Grid Table 4 - Accent 5"/>
    <w:next w:val="900"/>
    <w:link w:val="796"/>
    <w:uiPriority w:val="59"/>
    <w:qFormat/>
    <w:rPr>
      <w:lang w:val="en-US" w:eastAsia="zh-CN" w:bidi="ar-SA"/>
    </w:rPr>
    <w:tblPr/>
  </w:style>
  <w:style w:type="table" w:styleId="901">
    <w:name w:val="Grid Table 4 - Accent 6"/>
    <w:next w:val="901"/>
    <w:link w:val="796"/>
    <w:uiPriority w:val="59"/>
    <w:qFormat/>
    <w:rPr>
      <w:lang w:val="en-US" w:eastAsia="zh-CN" w:bidi="ar-SA"/>
    </w:rPr>
    <w:tblPr/>
  </w:style>
  <w:style w:type="table" w:styleId="902">
    <w:name w:val="网格表 5 深色1"/>
    <w:next w:val="902"/>
    <w:link w:val="796"/>
    <w:uiPriority w:val="99"/>
    <w:qFormat/>
    <w:rPr>
      <w:lang w:val="en-US" w:eastAsia="zh-CN" w:bidi="ar-SA"/>
    </w:rPr>
    <w:tblPr/>
  </w:style>
  <w:style w:type="table" w:styleId="903">
    <w:name w:val="Grid Table 5 Dark- Accent 1"/>
    <w:next w:val="903"/>
    <w:link w:val="796"/>
    <w:uiPriority w:val="99"/>
    <w:qFormat/>
    <w:rPr>
      <w:lang w:val="en-US" w:eastAsia="zh-CN" w:bidi="ar-SA"/>
    </w:rPr>
    <w:tblPr/>
  </w:style>
  <w:style w:type="table" w:styleId="904">
    <w:name w:val="Grid Table 5 Dark - Accent 2"/>
    <w:next w:val="904"/>
    <w:link w:val="796"/>
    <w:uiPriority w:val="99"/>
    <w:qFormat/>
    <w:rPr>
      <w:lang w:val="en-US" w:eastAsia="zh-CN" w:bidi="ar-SA"/>
    </w:rPr>
    <w:tblPr/>
  </w:style>
  <w:style w:type="table" w:styleId="905">
    <w:name w:val="Grid Table 5 Dark - Accent 3"/>
    <w:next w:val="905"/>
    <w:link w:val="796"/>
    <w:uiPriority w:val="99"/>
    <w:qFormat/>
    <w:rPr>
      <w:lang w:val="en-US" w:eastAsia="zh-CN" w:bidi="ar-SA"/>
    </w:rPr>
    <w:tblPr/>
  </w:style>
  <w:style w:type="table" w:styleId="906">
    <w:name w:val="Grid Table 5 Dark- Accent 4"/>
    <w:next w:val="906"/>
    <w:link w:val="796"/>
    <w:uiPriority w:val="99"/>
    <w:qFormat/>
    <w:rPr>
      <w:lang w:val="en-US" w:eastAsia="zh-CN" w:bidi="ar-SA"/>
    </w:rPr>
    <w:tblPr/>
  </w:style>
  <w:style w:type="table" w:styleId="907">
    <w:name w:val="Grid Table 5 Dark - Accent 5"/>
    <w:next w:val="907"/>
    <w:link w:val="796"/>
    <w:uiPriority w:val="99"/>
    <w:qFormat/>
    <w:rPr>
      <w:lang w:val="en-US" w:eastAsia="zh-CN" w:bidi="ar-SA"/>
    </w:rPr>
    <w:tblPr/>
  </w:style>
  <w:style w:type="table" w:styleId="908">
    <w:name w:val="Grid Table 5 Dark - Accent 6"/>
    <w:next w:val="908"/>
    <w:link w:val="796"/>
    <w:uiPriority w:val="99"/>
    <w:qFormat/>
    <w:rPr>
      <w:lang w:val="en-US" w:eastAsia="zh-CN" w:bidi="ar-SA"/>
    </w:rPr>
    <w:tblPr/>
  </w:style>
  <w:style w:type="table" w:styleId="909">
    <w:name w:val="网格表 6 彩色1"/>
    <w:next w:val="909"/>
    <w:link w:val="796"/>
    <w:uiPriority w:val="99"/>
    <w:qFormat/>
    <w:rPr>
      <w:lang w:val="en-US" w:eastAsia="zh-CN" w:bidi="ar-SA"/>
    </w:rPr>
    <w:tblPr/>
  </w:style>
  <w:style w:type="table" w:styleId="910">
    <w:name w:val="Grid Table 6 Colorful - Accent 1"/>
    <w:next w:val="910"/>
    <w:link w:val="796"/>
    <w:uiPriority w:val="99"/>
    <w:qFormat/>
    <w:rPr>
      <w:lang w:val="en-US" w:eastAsia="zh-CN" w:bidi="ar-SA"/>
    </w:rPr>
    <w:tblPr/>
  </w:style>
  <w:style w:type="table" w:styleId="911">
    <w:name w:val="Grid Table 6 Colorful - Accent 2"/>
    <w:next w:val="911"/>
    <w:link w:val="796"/>
    <w:uiPriority w:val="99"/>
    <w:qFormat/>
    <w:rPr>
      <w:lang w:val="en-US" w:eastAsia="zh-CN" w:bidi="ar-SA"/>
    </w:rPr>
    <w:tblPr/>
  </w:style>
  <w:style w:type="table" w:styleId="912">
    <w:name w:val="Grid Table 6 Colorful - Accent 3"/>
    <w:next w:val="912"/>
    <w:link w:val="796"/>
    <w:uiPriority w:val="99"/>
    <w:qFormat/>
    <w:rPr>
      <w:lang w:val="en-US" w:eastAsia="zh-CN" w:bidi="ar-SA"/>
    </w:rPr>
    <w:tblPr/>
  </w:style>
  <w:style w:type="table" w:styleId="913">
    <w:name w:val="Grid Table 6 Colorful - Accent 4"/>
    <w:next w:val="913"/>
    <w:link w:val="796"/>
    <w:uiPriority w:val="99"/>
    <w:qFormat/>
    <w:rPr>
      <w:lang w:val="en-US" w:eastAsia="zh-CN" w:bidi="ar-SA"/>
    </w:rPr>
    <w:tblPr/>
  </w:style>
  <w:style w:type="table" w:styleId="914">
    <w:name w:val="Grid Table 6 Colorful - Accent 5"/>
    <w:next w:val="914"/>
    <w:link w:val="796"/>
    <w:uiPriority w:val="99"/>
    <w:qFormat/>
    <w:rPr>
      <w:lang w:val="en-US" w:eastAsia="zh-CN" w:bidi="ar-SA"/>
    </w:rPr>
    <w:tblPr/>
  </w:style>
  <w:style w:type="table" w:styleId="915">
    <w:name w:val="Grid Table 6 Colorful - Accent 6"/>
    <w:next w:val="915"/>
    <w:link w:val="796"/>
    <w:uiPriority w:val="99"/>
    <w:qFormat/>
    <w:rPr>
      <w:lang w:val="en-US" w:eastAsia="zh-CN" w:bidi="ar-SA"/>
    </w:rPr>
    <w:tblPr/>
  </w:style>
  <w:style w:type="table" w:styleId="916">
    <w:name w:val="网格表 7 彩色1"/>
    <w:next w:val="916"/>
    <w:link w:val="796"/>
    <w:uiPriority w:val="99"/>
    <w:qFormat/>
    <w:rPr>
      <w:lang w:val="en-US" w:eastAsia="zh-CN" w:bidi="ar-SA"/>
    </w:rPr>
    <w:tblPr/>
  </w:style>
  <w:style w:type="table" w:styleId="917">
    <w:name w:val="Grid Table 7 Colorful - Accent 1"/>
    <w:next w:val="917"/>
    <w:link w:val="796"/>
    <w:uiPriority w:val="99"/>
    <w:qFormat/>
    <w:rPr>
      <w:lang w:val="en-US" w:eastAsia="zh-CN" w:bidi="ar-SA"/>
    </w:rPr>
    <w:tblPr/>
  </w:style>
  <w:style w:type="table" w:styleId="918">
    <w:name w:val="Grid Table 7 Colorful - Accent 2"/>
    <w:next w:val="918"/>
    <w:link w:val="796"/>
    <w:uiPriority w:val="99"/>
    <w:qFormat/>
    <w:rPr>
      <w:lang w:val="en-US" w:eastAsia="zh-CN" w:bidi="ar-SA"/>
    </w:rPr>
    <w:tblPr/>
  </w:style>
  <w:style w:type="table" w:styleId="919">
    <w:name w:val="Grid Table 7 Colorful - Accent 3"/>
    <w:next w:val="919"/>
    <w:link w:val="796"/>
    <w:uiPriority w:val="99"/>
    <w:qFormat/>
    <w:rPr>
      <w:lang w:val="en-US" w:eastAsia="zh-CN" w:bidi="ar-SA"/>
    </w:rPr>
    <w:tblPr/>
  </w:style>
  <w:style w:type="table" w:styleId="920">
    <w:name w:val="Grid Table 7 Colorful - Accent 4"/>
    <w:next w:val="920"/>
    <w:link w:val="796"/>
    <w:uiPriority w:val="99"/>
    <w:qFormat/>
    <w:rPr>
      <w:lang w:val="en-US" w:eastAsia="zh-CN" w:bidi="ar-SA"/>
    </w:rPr>
    <w:tblPr/>
  </w:style>
  <w:style w:type="table" w:styleId="921">
    <w:name w:val="Grid Table 7 Colorful - Accent 5"/>
    <w:next w:val="921"/>
    <w:link w:val="796"/>
    <w:uiPriority w:val="99"/>
    <w:qFormat/>
    <w:rPr>
      <w:lang w:val="en-US" w:eastAsia="zh-CN" w:bidi="ar-SA"/>
    </w:rPr>
    <w:tblPr/>
  </w:style>
  <w:style w:type="table" w:styleId="922">
    <w:name w:val="Grid Table 7 Colorful - Accent 6"/>
    <w:next w:val="922"/>
    <w:link w:val="796"/>
    <w:uiPriority w:val="99"/>
    <w:qFormat/>
    <w:rPr>
      <w:lang w:val="en-US" w:eastAsia="zh-CN" w:bidi="ar-SA"/>
    </w:rPr>
    <w:tblPr/>
  </w:style>
  <w:style w:type="table" w:styleId="923">
    <w:name w:val="清单表 1 浅色1"/>
    <w:next w:val="923"/>
    <w:link w:val="796"/>
    <w:uiPriority w:val="99"/>
    <w:qFormat/>
    <w:rPr>
      <w:lang w:val="en-US" w:eastAsia="zh-CN" w:bidi="ar-SA"/>
    </w:rPr>
    <w:tblPr/>
  </w:style>
  <w:style w:type="table" w:styleId="924">
    <w:name w:val="List Table 1 Light - Accent 1"/>
    <w:next w:val="924"/>
    <w:link w:val="796"/>
    <w:uiPriority w:val="99"/>
    <w:qFormat/>
    <w:rPr>
      <w:lang w:val="en-US" w:eastAsia="zh-CN" w:bidi="ar-SA"/>
    </w:rPr>
    <w:tblPr/>
  </w:style>
  <w:style w:type="table" w:styleId="925">
    <w:name w:val="List Table 1 Light - Accent 2"/>
    <w:next w:val="925"/>
    <w:link w:val="796"/>
    <w:uiPriority w:val="99"/>
    <w:qFormat/>
    <w:rPr>
      <w:lang w:val="en-US" w:eastAsia="zh-CN" w:bidi="ar-SA"/>
    </w:rPr>
    <w:tblPr/>
  </w:style>
  <w:style w:type="table" w:styleId="926">
    <w:name w:val="List Table 1 Light - Accent 3"/>
    <w:next w:val="926"/>
    <w:link w:val="796"/>
    <w:uiPriority w:val="99"/>
    <w:qFormat/>
    <w:rPr>
      <w:lang w:val="en-US" w:eastAsia="zh-CN" w:bidi="ar-SA"/>
    </w:rPr>
    <w:tblPr/>
  </w:style>
  <w:style w:type="table" w:styleId="927">
    <w:name w:val="List Table 1 Light - Accent 4"/>
    <w:next w:val="927"/>
    <w:link w:val="796"/>
    <w:uiPriority w:val="99"/>
    <w:qFormat/>
    <w:rPr>
      <w:lang w:val="en-US" w:eastAsia="zh-CN" w:bidi="ar-SA"/>
    </w:rPr>
    <w:tblPr/>
  </w:style>
  <w:style w:type="table" w:styleId="928">
    <w:name w:val="List Table 1 Light - Accent 5"/>
    <w:next w:val="928"/>
    <w:link w:val="796"/>
    <w:uiPriority w:val="99"/>
    <w:qFormat/>
    <w:rPr>
      <w:lang w:val="en-US" w:eastAsia="zh-CN" w:bidi="ar-SA"/>
    </w:rPr>
    <w:tblPr/>
  </w:style>
  <w:style w:type="table" w:styleId="929">
    <w:name w:val="List Table 1 Light - Accent 6"/>
    <w:next w:val="929"/>
    <w:link w:val="796"/>
    <w:uiPriority w:val="99"/>
    <w:qFormat/>
    <w:rPr>
      <w:lang w:val="en-US" w:eastAsia="zh-CN" w:bidi="ar-SA"/>
    </w:rPr>
    <w:tblPr/>
  </w:style>
  <w:style w:type="table" w:styleId="930">
    <w:name w:val="清单表 21"/>
    <w:next w:val="930"/>
    <w:link w:val="796"/>
    <w:uiPriority w:val="99"/>
    <w:qFormat/>
    <w:rPr>
      <w:lang w:val="en-US" w:eastAsia="zh-CN" w:bidi="ar-SA"/>
    </w:rPr>
    <w:tblPr/>
  </w:style>
  <w:style w:type="table" w:styleId="931">
    <w:name w:val="List Table 2 - Accent 1"/>
    <w:next w:val="931"/>
    <w:link w:val="796"/>
    <w:uiPriority w:val="99"/>
    <w:qFormat/>
    <w:rPr>
      <w:lang w:val="en-US" w:eastAsia="zh-CN" w:bidi="ar-SA"/>
    </w:rPr>
    <w:tblPr/>
  </w:style>
  <w:style w:type="table" w:styleId="932">
    <w:name w:val="List Table 2 - Accent 2"/>
    <w:next w:val="932"/>
    <w:link w:val="796"/>
    <w:uiPriority w:val="99"/>
    <w:qFormat/>
    <w:rPr>
      <w:lang w:val="en-US" w:eastAsia="zh-CN" w:bidi="ar-SA"/>
    </w:rPr>
    <w:tblPr/>
  </w:style>
  <w:style w:type="table" w:styleId="933">
    <w:name w:val="List Table 2 - Accent 3"/>
    <w:next w:val="933"/>
    <w:link w:val="796"/>
    <w:uiPriority w:val="99"/>
    <w:qFormat/>
    <w:rPr>
      <w:lang w:val="en-US" w:eastAsia="zh-CN" w:bidi="ar-SA"/>
    </w:rPr>
    <w:tblPr/>
  </w:style>
  <w:style w:type="table" w:styleId="934">
    <w:name w:val="List Table 2 - Accent 4"/>
    <w:next w:val="934"/>
    <w:link w:val="796"/>
    <w:uiPriority w:val="99"/>
    <w:qFormat/>
    <w:rPr>
      <w:lang w:val="en-US" w:eastAsia="zh-CN" w:bidi="ar-SA"/>
    </w:rPr>
    <w:tblPr/>
  </w:style>
  <w:style w:type="table" w:styleId="935">
    <w:name w:val="List Table 2 - Accent 5"/>
    <w:next w:val="935"/>
    <w:link w:val="796"/>
    <w:uiPriority w:val="99"/>
    <w:qFormat/>
    <w:rPr>
      <w:lang w:val="en-US" w:eastAsia="zh-CN" w:bidi="ar-SA"/>
    </w:rPr>
    <w:tblPr/>
  </w:style>
  <w:style w:type="table" w:styleId="936">
    <w:name w:val="List Table 2 - Accent 6"/>
    <w:next w:val="936"/>
    <w:link w:val="796"/>
    <w:uiPriority w:val="99"/>
    <w:qFormat/>
    <w:rPr>
      <w:lang w:val="en-US" w:eastAsia="zh-CN" w:bidi="ar-SA"/>
    </w:rPr>
    <w:tblPr/>
  </w:style>
  <w:style w:type="table" w:styleId="937">
    <w:name w:val="清单表 31"/>
    <w:next w:val="937"/>
    <w:link w:val="796"/>
    <w:uiPriority w:val="99"/>
    <w:qFormat/>
    <w:rPr>
      <w:lang w:val="en-US" w:eastAsia="zh-CN" w:bidi="ar-SA"/>
    </w:rPr>
    <w:tblPr/>
  </w:style>
  <w:style w:type="table" w:styleId="938">
    <w:name w:val="List Table 3 - Accent 1"/>
    <w:next w:val="938"/>
    <w:link w:val="796"/>
    <w:uiPriority w:val="99"/>
    <w:qFormat/>
    <w:rPr>
      <w:lang w:val="en-US" w:eastAsia="zh-CN" w:bidi="ar-SA"/>
    </w:rPr>
    <w:tblPr/>
  </w:style>
  <w:style w:type="table" w:styleId="939">
    <w:name w:val="List Table 3 - Accent 2"/>
    <w:next w:val="939"/>
    <w:link w:val="796"/>
    <w:uiPriority w:val="99"/>
    <w:qFormat/>
    <w:rPr>
      <w:lang w:val="en-US" w:eastAsia="zh-CN" w:bidi="ar-SA"/>
    </w:rPr>
    <w:tblPr/>
  </w:style>
  <w:style w:type="table" w:styleId="940">
    <w:name w:val="List Table 3 - Accent 3"/>
    <w:next w:val="940"/>
    <w:link w:val="796"/>
    <w:uiPriority w:val="99"/>
    <w:qFormat/>
    <w:rPr>
      <w:lang w:val="en-US" w:eastAsia="zh-CN" w:bidi="ar-SA"/>
    </w:rPr>
    <w:tblPr/>
  </w:style>
  <w:style w:type="table" w:styleId="941">
    <w:name w:val="List Table 3 - Accent 4"/>
    <w:next w:val="941"/>
    <w:link w:val="796"/>
    <w:uiPriority w:val="99"/>
    <w:qFormat/>
    <w:rPr>
      <w:lang w:val="en-US" w:eastAsia="zh-CN" w:bidi="ar-SA"/>
    </w:rPr>
    <w:tblPr/>
  </w:style>
  <w:style w:type="table" w:styleId="942">
    <w:name w:val="List Table 3 - Accent 5"/>
    <w:next w:val="942"/>
    <w:link w:val="796"/>
    <w:uiPriority w:val="99"/>
    <w:qFormat/>
    <w:rPr>
      <w:lang w:val="en-US" w:eastAsia="zh-CN" w:bidi="ar-SA"/>
    </w:rPr>
    <w:tblPr/>
  </w:style>
  <w:style w:type="table" w:styleId="943">
    <w:name w:val="List Table 3 - Accent 6"/>
    <w:next w:val="943"/>
    <w:link w:val="796"/>
    <w:uiPriority w:val="99"/>
    <w:qFormat/>
    <w:rPr>
      <w:lang w:val="en-US" w:eastAsia="zh-CN" w:bidi="ar-SA"/>
    </w:rPr>
    <w:tblPr/>
  </w:style>
  <w:style w:type="table" w:styleId="944">
    <w:name w:val="清单表 41"/>
    <w:next w:val="944"/>
    <w:link w:val="796"/>
    <w:uiPriority w:val="99"/>
    <w:qFormat/>
    <w:rPr>
      <w:lang w:val="en-US" w:eastAsia="zh-CN" w:bidi="ar-SA"/>
    </w:rPr>
    <w:tblPr/>
  </w:style>
  <w:style w:type="table" w:styleId="945">
    <w:name w:val="List Table 4 - Accent 1"/>
    <w:next w:val="945"/>
    <w:link w:val="796"/>
    <w:uiPriority w:val="99"/>
    <w:qFormat/>
    <w:rPr>
      <w:lang w:val="en-US" w:eastAsia="zh-CN" w:bidi="ar-SA"/>
    </w:rPr>
    <w:tblPr/>
  </w:style>
  <w:style w:type="table" w:styleId="946">
    <w:name w:val="List Table 4 - Accent 2"/>
    <w:next w:val="946"/>
    <w:link w:val="796"/>
    <w:uiPriority w:val="99"/>
    <w:qFormat/>
    <w:rPr>
      <w:lang w:val="en-US" w:eastAsia="zh-CN" w:bidi="ar-SA"/>
    </w:rPr>
    <w:tblPr/>
  </w:style>
  <w:style w:type="table" w:styleId="947">
    <w:name w:val="List Table 4 - Accent 3"/>
    <w:next w:val="947"/>
    <w:link w:val="796"/>
    <w:uiPriority w:val="99"/>
    <w:qFormat/>
    <w:rPr>
      <w:lang w:val="en-US" w:eastAsia="zh-CN" w:bidi="ar-SA"/>
    </w:rPr>
    <w:tblPr/>
  </w:style>
  <w:style w:type="table" w:styleId="948">
    <w:name w:val="List Table 4 - Accent 4"/>
    <w:next w:val="948"/>
    <w:link w:val="796"/>
    <w:uiPriority w:val="99"/>
    <w:qFormat/>
    <w:rPr>
      <w:lang w:val="en-US" w:eastAsia="zh-CN" w:bidi="ar-SA"/>
    </w:rPr>
    <w:tblPr/>
  </w:style>
  <w:style w:type="table" w:styleId="949">
    <w:name w:val="List Table 4 - Accent 5"/>
    <w:next w:val="949"/>
    <w:link w:val="796"/>
    <w:uiPriority w:val="99"/>
    <w:qFormat/>
    <w:rPr>
      <w:lang w:val="en-US" w:eastAsia="zh-CN" w:bidi="ar-SA"/>
    </w:rPr>
    <w:tblPr/>
  </w:style>
  <w:style w:type="table" w:styleId="950">
    <w:name w:val="List Table 4 - Accent 6"/>
    <w:next w:val="950"/>
    <w:link w:val="796"/>
    <w:uiPriority w:val="99"/>
    <w:qFormat/>
    <w:rPr>
      <w:lang w:val="en-US" w:eastAsia="zh-CN" w:bidi="ar-SA"/>
    </w:rPr>
    <w:tblPr/>
  </w:style>
  <w:style w:type="table" w:styleId="951">
    <w:name w:val="清单表 5 深色1"/>
    <w:next w:val="951"/>
    <w:link w:val="796"/>
    <w:uiPriority w:val="99"/>
    <w:qFormat/>
    <w:rPr>
      <w:lang w:val="en-US" w:eastAsia="zh-CN" w:bidi="ar-SA"/>
    </w:rPr>
    <w:tblPr/>
  </w:style>
  <w:style w:type="table" w:styleId="952">
    <w:name w:val="List Table 5 Dark - Accent 1"/>
    <w:next w:val="952"/>
    <w:link w:val="796"/>
    <w:uiPriority w:val="99"/>
    <w:qFormat/>
    <w:rPr>
      <w:lang w:val="en-US" w:eastAsia="zh-CN" w:bidi="ar-SA"/>
    </w:rPr>
    <w:tblPr/>
  </w:style>
  <w:style w:type="table" w:styleId="953">
    <w:name w:val="List Table 5 Dark - Accent 2"/>
    <w:next w:val="953"/>
    <w:link w:val="796"/>
    <w:uiPriority w:val="99"/>
    <w:qFormat/>
    <w:rPr>
      <w:lang w:val="en-US" w:eastAsia="zh-CN" w:bidi="ar-SA"/>
    </w:rPr>
    <w:tblPr/>
  </w:style>
  <w:style w:type="table" w:styleId="954">
    <w:name w:val="List Table 5 Dark - Accent 3"/>
    <w:next w:val="954"/>
    <w:link w:val="796"/>
    <w:uiPriority w:val="99"/>
    <w:qFormat/>
    <w:rPr>
      <w:lang w:val="en-US" w:eastAsia="zh-CN" w:bidi="ar-SA"/>
    </w:rPr>
    <w:tblPr/>
  </w:style>
  <w:style w:type="table" w:styleId="955">
    <w:name w:val="List Table 5 Dark - Accent 4"/>
    <w:next w:val="955"/>
    <w:link w:val="796"/>
    <w:uiPriority w:val="99"/>
    <w:qFormat/>
    <w:rPr>
      <w:lang w:val="en-US" w:eastAsia="zh-CN" w:bidi="ar-SA"/>
    </w:rPr>
    <w:tblPr/>
  </w:style>
  <w:style w:type="table" w:styleId="956">
    <w:name w:val="List Table 5 Dark - Accent 5"/>
    <w:next w:val="956"/>
    <w:link w:val="796"/>
    <w:uiPriority w:val="99"/>
    <w:qFormat/>
    <w:rPr>
      <w:lang w:val="en-US" w:eastAsia="zh-CN" w:bidi="ar-SA"/>
    </w:rPr>
    <w:tblPr/>
  </w:style>
  <w:style w:type="table" w:styleId="957">
    <w:name w:val="List Table 5 Dark - Accent 6"/>
    <w:next w:val="957"/>
    <w:link w:val="796"/>
    <w:uiPriority w:val="99"/>
    <w:qFormat/>
    <w:rPr>
      <w:lang w:val="en-US" w:eastAsia="zh-CN" w:bidi="ar-SA"/>
    </w:rPr>
    <w:tblPr/>
  </w:style>
  <w:style w:type="table" w:styleId="958">
    <w:name w:val="清单表 6 彩色1"/>
    <w:next w:val="958"/>
    <w:link w:val="796"/>
    <w:uiPriority w:val="99"/>
    <w:qFormat/>
    <w:rPr>
      <w:lang w:val="en-US" w:eastAsia="zh-CN" w:bidi="ar-SA"/>
    </w:rPr>
    <w:tblPr/>
  </w:style>
  <w:style w:type="table" w:styleId="959">
    <w:name w:val="List Table 6 Colorful - Accent 1"/>
    <w:next w:val="959"/>
    <w:link w:val="796"/>
    <w:uiPriority w:val="99"/>
    <w:qFormat/>
    <w:rPr>
      <w:lang w:val="en-US" w:eastAsia="zh-CN" w:bidi="ar-SA"/>
    </w:rPr>
    <w:tblPr/>
  </w:style>
  <w:style w:type="table" w:styleId="960">
    <w:name w:val="List Table 6 Colorful - Accent 2"/>
    <w:next w:val="960"/>
    <w:link w:val="796"/>
    <w:uiPriority w:val="99"/>
    <w:qFormat/>
    <w:rPr>
      <w:lang w:val="en-US" w:eastAsia="zh-CN" w:bidi="ar-SA"/>
    </w:rPr>
    <w:tblPr/>
  </w:style>
  <w:style w:type="table" w:styleId="961">
    <w:name w:val="List Table 6 Colorful - Accent 3"/>
    <w:next w:val="961"/>
    <w:link w:val="796"/>
    <w:uiPriority w:val="99"/>
    <w:qFormat/>
    <w:rPr>
      <w:lang w:val="en-US" w:eastAsia="zh-CN" w:bidi="ar-SA"/>
    </w:rPr>
    <w:tblPr/>
  </w:style>
  <w:style w:type="table" w:styleId="962">
    <w:name w:val="List Table 6 Colorful - Accent 4"/>
    <w:next w:val="962"/>
    <w:link w:val="796"/>
    <w:uiPriority w:val="99"/>
    <w:qFormat/>
    <w:rPr>
      <w:lang w:val="en-US" w:eastAsia="zh-CN" w:bidi="ar-SA"/>
    </w:rPr>
    <w:tblPr/>
  </w:style>
  <w:style w:type="table" w:styleId="963">
    <w:name w:val="List Table 6 Colorful - Accent 5"/>
    <w:next w:val="963"/>
    <w:link w:val="796"/>
    <w:uiPriority w:val="99"/>
    <w:qFormat/>
    <w:rPr>
      <w:lang w:val="en-US" w:eastAsia="zh-CN" w:bidi="ar-SA"/>
    </w:rPr>
    <w:tblPr/>
  </w:style>
  <w:style w:type="table" w:styleId="964">
    <w:name w:val="List Table 6 Colorful - Accent 6"/>
    <w:next w:val="964"/>
    <w:link w:val="796"/>
    <w:uiPriority w:val="99"/>
    <w:qFormat/>
    <w:rPr>
      <w:lang w:val="en-US" w:eastAsia="zh-CN" w:bidi="ar-SA"/>
    </w:rPr>
    <w:tblPr/>
  </w:style>
  <w:style w:type="table" w:styleId="965">
    <w:name w:val="清单表 7 彩色1"/>
    <w:next w:val="965"/>
    <w:link w:val="796"/>
    <w:uiPriority w:val="99"/>
    <w:qFormat/>
    <w:rPr>
      <w:lang w:val="en-US" w:eastAsia="zh-CN" w:bidi="ar-SA"/>
    </w:rPr>
    <w:tblPr/>
  </w:style>
  <w:style w:type="table" w:styleId="966">
    <w:name w:val="List Table 7 Colorful - Accent 1"/>
    <w:next w:val="966"/>
    <w:link w:val="796"/>
    <w:uiPriority w:val="99"/>
    <w:qFormat/>
    <w:rPr>
      <w:lang w:val="en-US" w:eastAsia="zh-CN" w:bidi="ar-SA"/>
    </w:rPr>
    <w:tblPr/>
  </w:style>
  <w:style w:type="table" w:styleId="967">
    <w:name w:val="List Table 7 Colorful - Accent 2"/>
    <w:next w:val="967"/>
    <w:link w:val="796"/>
    <w:uiPriority w:val="99"/>
    <w:qFormat/>
    <w:rPr>
      <w:lang w:val="en-US" w:eastAsia="zh-CN" w:bidi="ar-SA"/>
    </w:rPr>
    <w:tblPr/>
  </w:style>
  <w:style w:type="table" w:styleId="968">
    <w:name w:val="List Table 7 Colorful - Accent 3"/>
    <w:next w:val="968"/>
    <w:link w:val="796"/>
    <w:uiPriority w:val="99"/>
    <w:qFormat/>
    <w:rPr>
      <w:lang w:val="en-US" w:eastAsia="zh-CN" w:bidi="ar-SA"/>
    </w:rPr>
    <w:tblPr/>
  </w:style>
  <w:style w:type="table" w:styleId="969">
    <w:name w:val="List Table 7 Colorful - Accent 4"/>
    <w:next w:val="969"/>
    <w:link w:val="796"/>
    <w:uiPriority w:val="99"/>
    <w:qFormat/>
    <w:rPr>
      <w:lang w:val="en-US" w:eastAsia="zh-CN" w:bidi="ar-SA"/>
    </w:rPr>
    <w:tblPr/>
  </w:style>
  <w:style w:type="table" w:styleId="970">
    <w:name w:val="List Table 7 Colorful - Accent 5"/>
    <w:next w:val="970"/>
    <w:link w:val="796"/>
    <w:uiPriority w:val="99"/>
    <w:qFormat/>
    <w:rPr>
      <w:lang w:val="en-US" w:eastAsia="zh-CN" w:bidi="ar-SA"/>
    </w:rPr>
    <w:tblPr/>
  </w:style>
  <w:style w:type="table" w:styleId="971">
    <w:name w:val="List Table 7 Colorful - Accent 6"/>
    <w:next w:val="971"/>
    <w:link w:val="796"/>
    <w:uiPriority w:val="99"/>
    <w:qFormat/>
    <w:rPr>
      <w:lang w:val="en-US" w:eastAsia="zh-CN" w:bidi="ar-SA"/>
    </w:rPr>
    <w:tblPr/>
  </w:style>
  <w:style w:type="table" w:styleId="972">
    <w:name w:val="Lined - Accent"/>
    <w:next w:val="972"/>
    <w:link w:val="796"/>
    <w:uiPriority w:val="99"/>
    <w:qFormat/>
    <w:rPr>
      <w:color w:val="404040"/>
      <w:lang w:val="en-US" w:eastAsia="zh-CN" w:bidi="ar-SA"/>
    </w:rPr>
    <w:tblPr/>
  </w:style>
  <w:style w:type="table" w:styleId="973">
    <w:name w:val="Lined - Accent 1"/>
    <w:next w:val="973"/>
    <w:link w:val="796"/>
    <w:uiPriority w:val="99"/>
    <w:qFormat/>
    <w:rPr>
      <w:color w:val="404040"/>
      <w:lang w:val="en-US" w:eastAsia="zh-CN" w:bidi="ar-SA"/>
    </w:rPr>
    <w:tblPr/>
  </w:style>
  <w:style w:type="table" w:styleId="974">
    <w:name w:val="Lined - Accent 2"/>
    <w:next w:val="974"/>
    <w:link w:val="796"/>
    <w:uiPriority w:val="99"/>
    <w:qFormat/>
    <w:rPr>
      <w:color w:val="404040"/>
      <w:lang w:val="en-US" w:eastAsia="zh-CN" w:bidi="ar-SA"/>
    </w:rPr>
    <w:tblPr/>
  </w:style>
  <w:style w:type="table" w:styleId="975">
    <w:name w:val="Lined - Accent 3"/>
    <w:next w:val="975"/>
    <w:link w:val="796"/>
    <w:uiPriority w:val="99"/>
    <w:qFormat/>
    <w:rPr>
      <w:color w:val="404040"/>
      <w:lang w:val="en-US" w:eastAsia="zh-CN" w:bidi="ar-SA"/>
    </w:rPr>
    <w:tblPr/>
  </w:style>
  <w:style w:type="table" w:styleId="976">
    <w:name w:val="Lined - Accent 4"/>
    <w:next w:val="976"/>
    <w:link w:val="796"/>
    <w:uiPriority w:val="99"/>
    <w:qFormat/>
    <w:rPr>
      <w:color w:val="404040"/>
      <w:lang w:val="en-US" w:eastAsia="zh-CN" w:bidi="ar-SA"/>
    </w:rPr>
    <w:tblPr/>
  </w:style>
  <w:style w:type="table" w:styleId="977">
    <w:name w:val="Lined - Accent 5"/>
    <w:next w:val="977"/>
    <w:link w:val="796"/>
    <w:uiPriority w:val="99"/>
    <w:qFormat/>
    <w:rPr>
      <w:color w:val="404040"/>
      <w:lang w:val="en-US" w:eastAsia="zh-CN" w:bidi="ar-SA"/>
    </w:rPr>
    <w:tblPr/>
  </w:style>
  <w:style w:type="table" w:styleId="978">
    <w:name w:val="Lined - Accent 6"/>
    <w:next w:val="978"/>
    <w:link w:val="796"/>
    <w:uiPriority w:val="99"/>
    <w:qFormat/>
    <w:rPr>
      <w:color w:val="404040"/>
      <w:lang w:val="en-US" w:eastAsia="zh-CN" w:bidi="ar-SA"/>
    </w:rPr>
    <w:tblPr/>
  </w:style>
  <w:style w:type="table" w:styleId="979">
    <w:name w:val="Bordered &amp; Lined - Accent"/>
    <w:next w:val="979"/>
    <w:link w:val="796"/>
    <w:uiPriority w:val="99"/>
    <w:qFormat/>
    <w:rPr>
      <w:color w:val="404040"/>
      <w:lang w:val="en-US" w:eastAsia="zh-CN" w:bidi="ar-SA"/>
    </w:rPr>
    <w:tblPr/>
  </w:style>
  <w:style w:type="table" w:styleId="980">
    <w:name w:val="Bordered &amp; Lined - Accent 1"/>
    <w:next w:val="980"/>
    <w:link w:val="796"/>
    <w:uiPriority w:val="99"/>
    <w:qFormat/>
    <w:rPr>
      <w:color w:val="404040"/>
      <w:lang w:val="en-US" w:eastAsia="zh-CN" w:bidi="ar-SA"/>
    </w:rPr>
    <w:tblPr/>
  </w:style>
  <w:style w:type="table" w:styleId="981">
    <w:name w:val="Bordered &amp; Lined - Accent 2"/>
    <w:next w:val="981"/>
    <w:link w:val="796"/>
    <w:uiPriority w:val="99"/>
    <w:qFormat/>
    <w:rPr>
      <w:color w:val="404040"/>
      <w:lang w:val="en-US" w:eastAsia="zh-CN" w:bidi="ar-SA"/>
    </w:rPr>
    <w:tblPr/>
  </w:style>
  <w:style w:type="table" w:styleId="982">
    <w:name w:val="Bordered &amp; Lined - Accent 3"/>
    <w:next w:val="982"/>
    <w:link w:val="796"/>
    <w:uiPriority w:val="99"/>
    <w:qFormat/>
    <w:rPr>
      <w:color w:val="404040"/>
      <w:lang w:val="en-US" w:eastAsia="zh-CN" w:bidi="ar-SA"/>
    </w:rPr>
    <w:tblPr/>
  </w:style>
  <w:style w:type="table" w:styleId="983">
    <w:name w:val="Bordered &amp; Lined - Accent 4"/>
    <w:next w:val="983"/>
    <w:link w:val="796"/>
    <w:uiPriority w:val="99"/>
    <w:qFormat/>
    <w:rPr>
      <w:color w:val="404040"/>
      <w:lang w:val="en-US" w:eastAsia="zh-CN" w:bidi="ar-SA"/>
    </w:rPr>
    <w:tblPr/>
  </w:style>
  <w:style w:type="table" w:styleId="984">
    <w:name w:val="Bordered &amp; Lined - Accent 5"/>
    <w:next w:val="984"/>
    <w:link w:val="796"/>
    <w:uiPriority w:val="99"/>
    <w:qFormat/>
    <w:rPr>
      <w:color w:val="404040"/>
      <w:lang w:val="en-US" w:eastAsia="zh-CN" w:bidi="ar-SA"/>
    </w:rPr>
    <w:tblPr/>
  </w:style>
  <w:style w:type="table" w:styleId="985">
    <w:name w:val="Bordered &amp; Lined - Accent 6"/>
    <w:next w:val="985"/>
    <w:link w:val="796"/>
    <w:uiPriority w:val="99"/>
    <w:qFormat/>
    <w:rPr>
      <w:color w:val="404040"/>
      <w:lang w:val="en-US" w:eastAsia="zh-CN" w:bidi="ar-SA"/>
    </w:rPr>
    <w:tblPr/>
  </w:style>
  <w:style w:type="table" w:styleId="986">
    <w:name w:val="Bordered"/>
    <w:next w:val="986"/>
    <w:link w:val="796"/>
    <w:uiPriority w:val="99"/>
    <w:qFormat/>
    <w:rPr>
      <w:lang w:val="en-US" w:eastAsia="zh-CN" w:bidi="ar-SA"/>
    </w:rPr>
    <w:tblPr/>
  </w:style>
  <w:style w:type="table" w:styleId="987">
    <w:name w:val="Bordered - Accent 1"/>
    <w:next w:val="987"/>
    <w:link w:val="796"/>
    <w:uiPriority w:val="99"/>
    <w:qFormat/>
    <w:rPr>
      <w:lang w:val="en-US" w:eastAsia="zh-CN" w:bidi="ar-SA"/>
    </w:rPr>
    <w:tblPr/>
  </w:style>
  <w:style w:type="table" w:styleId="988">
    <w:name w:val="Bordered - Accent 2"/>
    <w:next w:val="988"/>
    <w:link w:val="796"/>
    <w:uiPriority w:val="99"/>
    <w:qFormat/>
    <w:rPr>
      <w:lang w:val="en-US" w:eastAsia="zh-CN" w:bidi="ar-SA"/>
    </w:rPr>
    <w:tblPr/>
  </w:style>
  <w:style w:type="table" w:styleId="989">
    <w:name w:val="Bordered - Accent 3"/>
    <w:next w:val="989"/>
    <w:link w:val="796"/>
    <w:uiPriority w:val="99"/>
    <w:qFormat/>
    <w:rPr>
      <w:lang w:val="en-US" w:eastAsia="zh-CN" w:bidi="ar-SA"/>
    </w:rPr>
    <w:tblPr/>
  </w:style>
  <w:style w:type="table" w:styleId="990">
    <w:name w:val="Bordered - Accent 4"/>
    <w:next w:val="990"/>
    <w:link w:val="796"/>
    <w:uiPriority w:val="99"/>
    <w:qFormat/>
    <w:rPr>
      <w:lang w:val="en-US" w:eastAsia="zh-CN" w:bidi="ar-SA"/>
    </w:rPr>
    <w:tblPr/>
  </w:style>
  <w:style w:type="table" w:styleId="991">
    <w:name w:val="Bordered - Accent 5"/>
    <w:next w:val="991"/>
    <w:link w:val="796"/>
    <w:uiPriority w:val="99"/>
    <w:qFormat/>
    <w:rPr>
      <w:lang w:val="en-US" w:eastAsia="zh-CN" w:bidi="ar-SA"/>
    </w:rPr>
    <w:tblPr/>
  </w:style>
  <w:style w:type="table" w:styleId="992">
    <w:name w:val="Bordered - Accent 6"/>
    <w:next w:val="992"/>
    <w:link w:val="796"/>
    <w:uiPriority w:val="99"/>
    <w:qFormat/>
    <w:rPr>
      <w:lang w:val="en-US" w:eastAsia="zh-CN" w:bidi="ar-SA"/>
    </w:rPr>
    <w:tblPr/>
  </w:style>
  <w:style w:type="paragraph" w:styleId="993">
    <w:name w:val="TOC 标题1"/>
    <w:next w:val="993"/>
    <w:link w:val="796"/>
    <w:uiPriority w:val="39"/>
    <w:unhideWhenUsed/>
    <w:qFormat/>
    <w:rPr>
      <w:lang w:val="en-US" w:eastAsia="zh-CN" w:bidi="ar-SA"/>
    </w:rPr>
  </w:style>
  <w:style w:type="paragraph" w:styleId="994">
    <w:name w:val="标题 21"/>
    <w:basedOn w:val="796"/>
    <w:next w:val="796"/>
    <w:link w:val="995"/>
    <w:qFormat/>
    <w:pPr>
      <w:keepLines/>
      <w:keepNext/>
      <w:spacing w:before="260" w:after="260" w:line="413" w:lineRule="auto"/>
      <w:outlineLvl w:val="1"/>
    </w:pPr>
    <w:rPr>
      <w:rFonts w:ascii="Arial" w:hAnsi="Arial" w:eastAsia="黑体"/>
      <w:b/>
      <w:bCs/>
      <w:sz w:val="32"/>
      <w:szCs w:val="32"/>
    </w:rPr>
  </w:style>
  <w:style w:type="character" w:styleId="995">
    <w:name w:val="标题 2 字符"/>
    <w:next w:val="995"/>
    <w:link w:val="994"/>
    <w:qFormat/>
    <w:rPr>
      <w:rFonts w:ascii="Arial" w:hAnsi="Arial" w:eastAsia="黑体" w:cs="Arial"/>
      <w:b/>
      <w:bCs/>
      <w:sz w:val="32"/>
      <w:szCs w:val="32"/>
    </w:rPr>
  </w:style>
  <w:style w:type="character" w:styleId="996">
    <w:name w:val="默认段落字体1"/>
    <w:next w:val="996"/>
    <w:link w:val="796"/>
    <w:semiHidden/>
    <w:qFormat/>
  </w:style>
  <w:style w:type="table" w:styleId="997">
    <w:name w:val="普通表格1"/>
    <w:next w:val="997"/>
    <w:link w:val="796"/>
    <w:semiHidden/>
    <w:qFormat/>
    <w:rPr>
      <w:lang w:val="en-US" w:eastAsia="zh-CN" w:bidi="ar-SA"/>
    </w:rPr>
    <w:tblPr/>
  </w:style>
  <w:style w:type="paragraph" w:styleId="998">
    <w:name w:val="正文文本1"/>
    <w:basedOn w:val="796"/>
    <w:next w:val="796"/>
    <w:link w:val="796"/>
    <w:qFormat/>
    <w:pPr>
      <w:tabs>
        <w:tab w:val="left" w:pos="5250" w:leader="none"/>
      </w:tabs>
    </w:pPr>
    <w:rPr>
      <w:sz w:val="28"/>
    </w:rPr>
  </w:style>
  <w:style w:type="paragraph" w:styleId="999">
    <w:name w:val="正文缩进1"/>
    <w:basedOn w:val="796"/>
    <w:next w:val="796"/>
    <w:link w:val="1000"/>
    <w:qFormat/>
    <w:pPr>
      <w:ind w:firstLine="420"/>
      <w:jc w:val="left"/>
    </w:pPr>
    <w:rPr>
      <w:rFonts w:eastAsia="楷体_GB2312"/>
      <w:sz w:val="24"/>
      <w:szCs w:val="20"/>
    </w:rPr>
  </w:style>
  <w:style w:type="character" w:styleId="1000">
    <w:name w:val="正文缩进 字符"/>
    <w:next w:val="1000"/>
    <w:link w:val="999"/>
    <w:qFormat/>
    <w:rPr>
      <w:rFonts w:eastAsia="楷体_GB2312"/>
      <w:sz w:val="24"/>
      <w:lang w:bidi="ar-SA"/>
    </w:rPr>
  </w:style>
  <w:style w:type="paragraph" w:styleId="1001">
    <w:name w:val="批注文字1"/>
    <w:basedOn w:val="796"/>
    <w:next w:val="1001"/>
    <w:link w:val="1002"/>
    <w:qFormat/>
    <w:pPr>
      <w:jc w:val="left"/>
    </w:pPr>
  </w:style>
  <w:style w:type="character" w:styleId="1002">
    <w:name w:val="批注文字 字符"/>
    <w:next w:val="1002"/>
    <w:link w:val="1001"/>
    <w:qFormat/>
    <w:rPr>
      <w:sz w:val="21"/>
      <w:szCs w:val="24"/>
    </w:rPr>
  </w:style>
  <w:style w:type="paragraph" w:styleId="1003">
    <w:name w:val="文本块1"/>
    <w:basedOn w:val="796"/>
    <w:next w:val="1003"/>
    <w:link w:val="796"/>
    <w:qFormat/>
    <w:pPr>
      <w:ind w:left="630" w:right="-609" w:firstLine="420"/>
      <w:spacing w:line="360" w:lineRule="auto"/>
    </w:pPr>
    <w:rPr>
      <w:rFonts w:hint="eastAsia" w:ascii="仿宋_GB2312" w:eastAsia="仿宋_GB2312"/>
      <w:szCs w:val="20"/>
    </w:rPr>
  </w:style>
  <w:style w:type="paragraph" w:styleId="1004">
    <w:name w:val="纯文本11"/>
    <w:basedOn w:val="796"/>
    <w:next w:val="1004"/>
    <w:link w:val="1005"/>
    <w:qFormat/>
    <w:rPr>
      <w:rFonts w:ascii="宋体" w:hAnsi="Courier New" w:eastAsia="楷体_GB2312"/>
      <w:sz w:val="28"/>
      <w:szCs w:val="20"/>
    </w:rPr>
  </w:style>
  <w:style w:type="character" w:styleId="1005">
    <w:name w:val="纯文本 字符"/>
    <w:next w:val="1005"/>
    <w:link w:val="1004"/>
    <w:qFormat/>
    <w:rPr>
      <w:rFonts w:ascii="宋体" w:hAnsi="Courier New" w:eastAsia="楷体_GB2312"/>
      <w:sz w:val="28"/>
      <w:lang w:val="en-US" w:eastAsia="zh-CN" w:bidi="ar-SA"/>
    </w:rPr>
  </w:style>
  <w:style w:type="paragraph" w:styleId="1006">
    <w:name w:val="批注框文本1"/>
    <w:basedOn w:val="796"/>
    <w:next w:val="1006"/>
    <w:link w:val="1007"/>
    <w:qFormat/>
    <w:rPr>
      <w:sz w:val="18"/>
      <w:szCs w:val="18"/>
    </w:rPr>
  </w:style>
  <w:style w:type="character" w:styleId="1007">
    <w:name w:val="批注框文本 字符"/>
    <w:next w:val="1007"/>
    <w:link w:val="1006"/>
    <w:qFormat/>
    <w:rPr>
      <w:sz w:val="18"/>
      <w:szCs w:val="18"/>
      <w:lang w:bidi="ar-SA"/>
    </w:rPr>
  </w:style>
  <w:style w:type="paragraph" w:styleId="1008">
    <w:name w:val="页脚1"/>
    <w:basedOn w:val="796"/>
    <w:next w:val="1008"/>
    <w:link w:val="1009"/>
    <w:qFormat/>
    <w:pPr>
      <w:jc w:val="left"/>
      <w:tabs>
        <w:tab w:val="center" w:pos="4153" w:leader="none"/>
        <w:tab w:val="right" w:pos="8306" w:leader="none"/>
      </w:tabs>
    </w:pPr>
    <w:rPr>
      <w:sz w:val="18"/>
      <w:szCs w:val="18"/>
    </w:rPr>
  </w:style>
  <w:style w:type="character" w:styleId="1009">
    <w:name w:val="页脚 字符"/>
    <w:next w:val="1009"/>
    <w:link w:val="1008"/>
    <w:qFormat/>
    <w:rPr>
      <w:sz w:val="18"/>
      <w:szCs w:val="18"/>
    </w:rPr>
  </w:style>
  <w:style w:type="paragraph" w:styleId="1010">
    <w:name w:val="寄信人地址11"/>
    <w:basedOn w:val="796"/>
    <w:next w:val="1010"/>
    <w:link w:val="796"/>
    <w:qFormat/>
    <w:rPr>
      <w:rFonts w:ascii="Arial" w:hAnsi="Arial"/>
    </w:rPr>
  </w:style>
  <w:style w:type="paragraph" w:styleId="1011">
    <w:name w:val="页眉1"/>
    <w:basedOn w:val="796"/>
    <w:next w:val="1011"/>
    <w:link w:val="1012"/>
    <w:qFormat/>
    <w:pPr>
      <w:jc w:val="center"/>
      <w:tabs>
        <w:tab w:val="center" w:pos="4153" w:leader="none"/>
        <w:tab w:val="right" w:pos="8306" w:leader="none"/>
      </w:tabs>
      <w:pBdr>
        <w:bottom w:val="single" w:color="000000" w:sz="6" w:space="1"/>
      </w:pBdr>
    </w:pPr>
    <w:rPr>
      <w:sz w:val="18"/>
      <w:szCs w:val="18"/>
    </w:rPr>
  </w:style>
  <w:style w:type="character" w:styleId="1012">
    <w:name w:val="页眉 字符"/>
    <w:next w:val="1012"/>
    <w:link w:val="1011"/>
    <w:qFormat/>
    <w:rPr>
      <w:sz w:val="18"/>
      <w:szCs w:val="18"/>
    </w:rPr>
  </w:style>
  <w:style w:type="paragraph" w:styleId="1013">
    <w:name w:val="列表1"/>
    <w:basedOn w:val="796"/>
    <w:next w:val="796"/>
    <w:link w:val="796"/>
    <w:qFormat/>
    <w:pPr>
      <w:ind w:left="420" w:hanging="420"/>
    </w:pPr>
    <w:rPr>
      <w:rFonts w:ascii="Arial" w:hAnsi="Arial" w:eastAsia="楷体_GB2312"/>
      <w:color w:val="000000"/>
      <w:sz w:val="28"/>
    </w:rPr>
  </w:style>
  <w:style w:type="paragraph" w:styleId="1014">
    <w:name w:val="正文文本缩进 311"/>
    <w:basedOn w:val="796"/>
    <w:next w:val="1014"/>
    <w:link w:val="1015"/>
    <w:uiPriority w:val="99"/>
    <w:qFormat/>
    <w:pPr>
      <w:ind w:firstLine="480"/>
      <w:spacing w:line="360" w:lineRule="auto"/>
      <w:widowControl/>
    </w:pPr>
    <w:rPr>
      <w:sz w:val="24"/>
    </w:rPr>
  </w:style>
  <w:style w:type="character" w:styleId="1015">
    <w:name w:val="正文文本缩进 3 字符"/>
    <w:next w:val="1015"/>
    <w:link w:val="1014"/>
    <w:uiPriority w:val="99"/>
    <w:qFormat/>
    <w:rPr>
      <w:sz w:val="24"/>
      <w:szCs w:val="24"/>
    </w:rPr>
  </w:style>
  <w:style w:type="paragraph" w:styleId="1016">
    <w:name w:val="普通(网站)11"/>
    <w:basedOn w:val="796"/>
    <w:next w:val="1016"/>
    <w:link w:val="796"/>
    <w:uiPriority w:val="99"/>
    <w:unhideWhenUsed/>
    <w:qFormat/>
    <w:pPr>
      <w:jc w:val="left"/>
      <w:spacing w:after="150"/>
      <w:widowControl/>
    </w:pPr>
    <w:rPr>
      <w:rFonts w:ascii="宋体" w:hAnsi="宋体" w:cs="宋体"/>
      <w:sz w:val="24"/>
    </w:rPr>
  </w:style>
  <w:style w:type="paragraph" w:styleId="1017">
    <w:name w:val="标题1"/>
    <w:basedOn w:val="796"/>
    <w:next w:val="796"/>
    <w:link w:val="1018"/>
    <w:qFormat/>
    <w:pPr>
      <w:jc w:val="center"/>
      <w:spacing w:before="240" w:after="60"/>
      <w:outlineLvl w:val="0"/>
    </w:pPr>
    <w:rPr>
      <w:rFonts w:ascii="Cambria" w:hAnsi="Cambria"/>
      <w:b/>
      <w:bCs/>
      <w:sz w:val="32"/>
      <w:szCs w:val="32"/>
    </w:rPr>
  </w:style>
  <w:style w:type="character" w:styleId="1018">
    <w:name w:val="标题 字符"/>
    <w:next w:val="1018"/>
    <w:link w:val="1017"/>
    <w:qFormat/>
    <w:rPr>
      <w:rFonts w:ascii="Cambria" w:hAnsi="Cambria"/>
      <w:b/>
      <w:bCs/>
      <w:sz w:val="32"/>
      <w:szCs w:val="32"/>
    </w:rPr>
  </w:style>
  <w:style w:type="paragraph" w:styleId="1019">
    <w:name w:val="批注主题1"/>
    <w:basedOn w:val="1001"/>
    <w:next w:val="1001"/>
    <w:link w:val="1020"/>
    <w:qFormat/>
    <w:rPr>
      <w:b/>
      <w:bCs/>
    </w:rPr>
  </w:style>
  <w:style w:type="character" w:styleId="1020">
    <w:name w:val="批注主题 字符"/>
    <w:next w:val="1020"/>
    <w:link w:val="1019"/>
    <w:qFormat/>
    <w:rPr>
      <w:b/>
      <w:bCs/>
      <w:sz w:val="21"/>
      <w:szCs w:val="24"/>
    </w:rPr>
  </w:style>
  <w:style w:type="paragraph" w:styleId="1021">
    <w:name w:val="正文首行缩进1"/>
    <w:basedOn w:val="998"/>
    <w:next w:val="1021"/>
    <w:link w:val="796"/>
    <w:qFormat/>
    <w:pPr>
      <w:ind w:firstLine="420"/>
      <w:tabs>
        <w:tab w:val="left" w:pos="5250" w:leader="none"/>
      </w:tabs>
    </w:pPr>
  </w:style>
  <w:style w:type="paragraph" w:styleId="1022">
    <w:name w:val="正文首行缩进 21"/>
    <w:basedOn w:val="808"/>
    <w:next w:val="1022"/>
    <w:link w:val="796"/>
    <w:uiPriority w:val="99"/>
    <w:qFormat/>
    <w:pPr>
      <w:ind w:firstLine="420"/>
    </w:pPr>
  </w:style>
  <w:style w:type="table" w:styleId="1023">
    <w:name w:val="网格型1"/>
    <w:basedOn w:val="997"/>
    <w:next w:val="1023"/>
    <w:link w:val="796"/>
    <w:uiPriority w:val="39"/>
    <w:qFormat/>
    <w:tblPr/>
  </w:style>
  <w:style w:type="character" w:styleId="1024">
    <w:name w:val="强调1"/>
    <w:next w:val="1024"/>
    <w:link w:val="796"/>
    <w:uiPriority w:val="20"/>
    <w:qFormat/>
    <w:rPr>
      <w:i/>
      <w:iCs/>
    </w:rPr>
  </w:style>
  <w:style w:type="character" w:styleId="1025">
    <w:name w:val="批注引用1"/>
    <w:next w:val="1025"/>
    <w:link w:val="796"/>
    <w:qFormat/>
    <w:rPr>
      <w:sz w:val="21"/>
      <w:szCs w:val="21"/>
    </w:rPr>
  </w:style>
  <w:style w:type="paragraph" w:styleId="1026">
    <w:name w:val="PlainText1"/>
    <w:basedOn w:val="796"/>
    <w:next w:val="1026"/>
    <w:link w:val="796"/>
    <w:uiPriority w:val="99"/>
    <w:qFormat/>
    <w:rPr>
      <w:rFonts w:ascii="宋体" w:hAnsi="Courier New" w:eastAsia="楷体_GB2312"/>
      <w:sz w:val="28"/>
      <w:szCs w:val="20"/>
    </w:rPr>
  </w:style>
  <w:style w:type="paragraph" w:styleId="1027">
    <w:name w:val="目录 51"/>
    <w:next w:val="796"/>
    <w:link w:val="796"/>
    <w:qFormat/>
    <w:pPr>
      <w:ind w:left="1275"/>
      <w:jc w:val="both"/>
    </w:pPr>
    <w:rPr>
      <w:sz w:val="21"/>
      <w:lang w:val="en-US" w:eastAsia="zh-CN" w:bidi="ar-SA"/>
    </w:rPr>
  </w:style>
  <w:style w:type="paragraph" w:styleId="1028">
    <w:name w:val="段"/>
    <w:next w:val="796"/>
    <w:link w:val="796"/>
    <w:qFormat/>
    <w:pPr>
      <w:ind w:firstLine="200"/>
      <w:jc w:val="both"/>
      <w:spacing w:line="360" w:lineRule="auto"/>
    </w:pPr>
    <w:rPr>
      <w:rFonts w:ascii="宋体"/>
      <w:sz w:val="24"/>
      <w:szCs w:val="22"/>
      <w:lang w:val="en-US" w:eastAsia="zh-CN" w:bidi="ar-SA"/>
    </w:rPr>
  </w:style>
  <w:style w:type="character" w:styleId="1029">
    <w:name w:val="正文文本缩进 Char1"/>
    <w:next w:val="1029"/>
    <w:link w:val="796"/>
    <w:qFormat/>
    <w:rPr>
      <w:sz w:val="21"/>
      <w:szCs w:val="24"/>
    </w:rPr>
  </w:style>
  <w:style w:type="character" w:styleId="1030">
    <w:name w:val="标题 Char1"/>
    <w:next w:val="1030"/>
    <w:link w:val="796"/>
    <w:qFormat/>
    <w:rPr>
      <w:rFonts w:ascii="Cambria" w:hAnsi="Cambria" w:cs="Times New Roman"/>
      <w:b/>
      <w:bCs/>
      <w:sz w:val="32"/>
      <w:szCs w:val="32"/>
    </w:rPr>
  </w:style>
  <w:style w:type="character" w:styleId="1031">
    <w:name w:val="p141"/>
    <w:next w:val="1031"/>
    <w:link w:val="796"/>
    <w:qFormat/>
    <w:rPr>
      <w:color w:val="000000"/>
      <w:sz w:val="28"/>
      <w:szCs w:val="28"/>
      <w:u w:val="none"/>
    </w:rPr>
  </w:style>
  <w:style w:type="character" w:styleId="1032">
    <w:name w:val="列出段落 Char"/>
    <w:next w:val="1032"/>
    <w:link w:val="1033"/>
    <w:qFormat/>
    <w:rPr>
      <w:rFonts w:ascii="Calibri" w:hAnsi="Calibri" w:eastAsia="宋体"/>
      <w:sz w:val="22"/>
      <w:lang w:bidi="ar-SA"/>
    </w:rPr>
  </w:style>
  <w:style w:type="paragraph" w:styleId="1033">
    <w:name w:val="列出段落1"/>
    <w:basedOn w:val="796"/>
    <w:next w:val="1033"/>
    <w:link w:val="1032"/>
    <w:qFormat/>
    <w:pPr>
      <w:ind w:firstLine="200"/>
      <w:spacing w:line="360" w:lineRule="auto"/>
    </w:pPr>
    <w:rPr>
      <w:sz w:val="22"/>
      <w:szCs w:val="20"/>
    </w:rPr>
  </w:style>
  <w:style w:type="character" w:styleId="1034">
    <w:name w:val="样式 首行缩进:  2 字符 Char"/>
    <w:next w:val="1034"/>
    <w:link w:val="1035"/>
    <w:qFormat/>
    <w:rPr>
      <w:rFonts w:eastAsia="仿宋_GB2312"/>
      <w:sz w:val="24"/>
    </w:rPr>
  </w:style>
  <w:style w:type="paragraph" w:styleId="1035">
    <w:name w:val="样式 首行缩进:  2 字符"/>
    <w:basedOn w:val="796"/>
    <w:next w:val="1035"/>
    <w:link w:val="1034"/>
    <w:qFormat/>
    <w:pPr>
      <w:ind w:firstLine="560"/>
      <w:spacing w:line="360" w:lineRule="auto"/>
    </w:pPr>
    <w:rPr>
      <w:rFonts w:eastAsia="仿宋_GB2312"/>
      <w:sz w:val="24"/>
      <w:szCs w:val="20"/>
    </w:rPr>
  </w:style>
  <w:style w:type="character" w:styleId="1036">
    <w:name w:val="标准文本 Char"/>
    <w:next w:val="1036"/>
    <w:link w:val="1037"/>
    <w:qFormat/>
    <w:rPr>
      <w:rFonts w:ascii="Times New Roman" w:hAnsi="Times New Roman" w:eastAsia="宋体" w:cs="宋体"/>
      <w:sz w:val="24"/>
    </w:rPr>
  </w:style>
  <w:style w:type="paragraph" w:styleId="1037">
    <w:name w:val="标准文本"/>
    <w:basedOn w:val="796"/>
    <w:next w:val="1037"/>
    <w:link w:val="1036"/>
    <w:qFormat/>
    <w:pPr>
      <w:ind w:firstLine="480"/>
      <w:spacing w:line="360" w:lineRule="auto"/>
    </w:pPr>
    <w:rPr>
      <w:sz w:val="24"/>
      <w:szCs w:val="20"/>
    </w:rPr>
  </w:style>
  <w:style w:type="character" w:styleId="1038">
    <w:name w:val="val"/>
    <w:next w:val="1038"/>
    <w:link w:val="796"/>
    <w:qFormat/>
  </w:style>
  <w:style w:type="paragraph" w:styleId="1039">
    <w:name w:val="列表段落1"/>
    <w:basedOn w:val="796"/>
    <w:next w:val="1039"/>
    <w:link w:val="796"/>
    <w:qFormat/>
    <w:pPr>
      <w:ind w:firstLine="420"/>
    </w:pPr>
    <w:rPr>
      <w:rFonts w:ascii="Calibri" w:hAnsi="Calibri"/>
      <w:szCs w:val="22"/>
    </w:rPr>
  </w:style>
  <w:style w:type="paragraph" w:styleId="1040">
    <w:name w:val="Char Char Char Char"/>
    <w:basedOn w:val="796"/>
    <w:next w:val="1040"/>
    <w:link w:val="796"/>
    <w:qFormat/>
    <w:rPr>
      <w:szCs w:val="20"/>
    </w:rPr>
  </w:style>
  <w:style w:type="paragraph" w:styleId="1041">
    <w:name w:val="列出段落5"/>
    <w:basedOn w:val="796"/>
    <w:next w:val="1041"/>
    <w:link w:val="796"/>
    <w:uiPriority w:val="34"/>
    <w:qFormat/>
    <w:pPr>
      <w:ind w:firstLine="420"/>
    </w:pPr>
    <w:rPr>
      <w:rFonts w:ascii="Calibri" w:hAnsi="Calibri"/>
      <w:sz w:val="24"/>
    </w:rPr>
  </w:style>
  <w:style w:type="paragraph" w:styleId="1042">
    <w:name w:val="列出段落11"/>
    <w:basedOn w:val="796"/>
    <w:next w:val="1042"/>
    <w:link w:val="796"/>
    <w:qFormat/>
    <w:pPr>
      <w:ind w:firstLine="420"/>
    </w:pPr>
    <w:rPr>
      <w:rFonts w:ascii="Calibri" w:hAnsi="Calibri"/>
    </w:rPr>
  </w:style>
  <w:style w:type="paragraph" w:styleId="1043">
    <w:name w:val="列出段落2"/>
    <w:basedOn w:val="796"/>
    <w:next w:val="1043"/>
    <w:link w:val="796"/>
    <w:uiPriority w:val="99"/>
    <w:qFormat/>
    <w:pPr>
      <w:ind w:firstLine="420"/>
    </w:pPr>
    <w:rPr>
      <w:rFonts w:ascii="Calibri" w:hAnsi="Calibri"/>
      <w:sz w:val="24"/>
    </w:rPr>
  </w:style>
  <w:style w:type="paragraph" w:styleId="1044">
    <w:name w:val="纯文本1"/>
    <w:basedOn w:val="796"/>
    <w:next w:val="1044"/>
    <w:link w:val="796"/>
    <w:qFormat/>
    <w:rPr>
      <w:rFonts w:ascii="宋体" w:hAnsi="Courier New" w:eastAsia="楷体_GB2312"/>
      <w:sz w:val="26"/>
    </w:rPr>
  </w:style>
  <w:style w:type="paragraph" w:styleId="1045">
    <w:name w:val="普通正文"/>
    <w:basedOn w:val="796"/>
    <w:next w:val="1045"/>
    <w:link w:val="796"/>
    <w:qFormat/>
    <w:pPr>
      <w:ind w:firstLine="480"/>
      <w:jc w:val="left"/>
      <w:spacing w:before="120" w:after="120" w:line="360" w:lineRule="auto"/>
    </w:pPr>
    <w:rPr>
      <w:rFonts w:ascii="Arial" w:hAnsi="Arial"/>
      <w:sz w:val="24"/>
    </w:rPr>
  </w:style>
  <w:style w:type="paragraph" w:styleId="1046">
    <w:name w:val="Plain Text1"/>
    <w:basedOn w:val="796"/>
    <w:next w:val="1046"/>
    <w:link w:val="796"/>
    <w:uiPriority w:val="99"/>
    <w:qFormat/>
    <w:rPr>
      <w:rFonts w:ascii="宋体" w:hAnsi="Courier New" w:eastAsia="楷体_GB2312"/>
      <w:sz w:val="26"/>
      <w:szCs w:val="20"/>
    </w:rPr>
  </w:style>
  <w:style w:type="paragraph" w:styleId="1047">
    <w:name w:val="纯文本3"/>
    <w:basedOn w:val="796"/>
    <w:next w:val="1047"/>
    <w:link w:val="796"/>
    <w:qFormat/>
    <w:rPr>
      <w:rFonts w:ascii="宋体" w:hAnsi="Courier New"/>
    </w:rPr>
  </w:style>
  <w:style w:type="paragraph" w:styleId="1048">
    <w:name w:val="Char Char Char"/>
    <w:basedOn w:val="796"/>
    <w:next w:val="1048"/>
    <w:link w:val="796"/>
    <w:qFormat/>
    <w:pPr>
      <w:spacing w:line="360" w:lineRule="auto"/>
    </w:pPr>
    <w:rPr>
      <w:sz w:val="28"/>
      <w:szCs w:val="20"/>
    </w:rPr>
  </w:style>
  <w:style w:type="paragraph" w:styleId="1049">
    <w:name w:val="列表段落11"/>
    <w:basedOn w:val="796"/>
    <w:next w:val="1049"/>
    <w:link w:val="796"/>
    <w:uiPriority w:val="34"/>
    <w:qFormat/>
    <w:pPr>
      <w:ind w:firstLine="420"/>
    </w:pPr>
    <w:rPr>
      <w:rFonts w:ascii="Calibri" w:hAnsi="Calibri"/>
      <w:szCs w:val="20"/>
    </w:rPr>
  </w:style>
  <w:style w:type="paragraph" w:styleId="1050">
    <w:name w:val="_正文段落"/>
    <w:basedOn w:val="796"/>
    <w:next w:val="1050"/>
    <w:link w:val="796"/>
    <w:qFormat/>
    <w:pPr>
      <w:ind w:firstLine="480"/>
      <w:spacing w:line="360" w:lineRule="auto"/>
    </w:pPr>
    <w:rPr>
      <w:rFonts w:ascii="宋体" w:hAnsi="宋体"/>
      <w:sz w:val="24"/>
    </w:rPr>
  </w:style>
  <w:style w:type="paragraph" w:styleId="1051">
    <w:name w:val="正文 A"/>
    <w:next w:val="1051"/>
    <w:link w:val="796"/>
    <w:uiPriority w:val="99"/>
    <w:qFormat/>
    <w:pPr>
      <w:jc w:val="both"/>
      <w:widowControl w:val="off"/>
    </w:pPr>
    <w:rPr>
      <w:rFonts w:eastAsia="Arial Unicode MS" w:cs="Arial Unicode MS"/>
      <w:color w:val="000000"/>
      <w:sz w:val="21"/>
      <w:szCs w:val="21"/>
      <w:lang w:val="en-US" w:eastAsia="zh-CN" w:bidi="ar-SA"/>
    </w:rPr>
  </w:style>
  <w:style w:type="paragraph" w:styleId="1052">
    <w:name w:val="正文文本缩进 31"/>
    <w:next w:val="1052"/>
    <w:link w:val="796"/>
    <w:qFormat/>
    <w:pPr>
      <w:ind w:firstLine="480"/>
      <w:spacing w:line="440" w:lineRule="atLeast"/>
      <w:widowControl w:val="off"/>
    </w:pPr>
    <w:rPr>
      <w:sz w:val="24"/>
      <w:szCs w:val="24"/>
      <w:lang w:val="en-US" w:eastAsia="zh-CN" w:bidi="ar-SA"/>
    </w:rPr>
  </w:style>
  <w:style w:type="paragraph" w:styleId="1053">
    <w:name w:val="普通(网站)1"/>
    <w:basedOn w:val="796"/>
    <w:next w:val="1053"/>
    <w:link w:val="796"/>
    <w:qFormat/>
    <w:pPr>
      <w:jc w:val="left"/>
      <w:spacing w:before="100" w:beforeAutospacing="1" w:after="100" w:afterAutospacing="1"/>
      <w:widowControl/>
    </w:pPr>
    <w:rPr>
      <w:rFonts w:ascii="宋体" w:hAnsi="宋体" w:cs="宋体"/>
      <w:sz w:val="24"/>
    </w:rPr>
  </w:style>
  <w:style w:type="paragraph" w:styleId="1054">
    <w:name w:val="首行缩进"/>
    <w:basedOn w:val="796"/>
    <w:next w:val="1054"/>
    <w:link w:val="796"/>
    <w:qFormat/>
    <w:pPr>
      <w:ind w:firstLine="480"/>
      <w:jc w:val="left"/>
      <w:widowControl/>
    </w:pPr>
    <w:rPr>
      <w:sz w:val="24"/>
      <w:szCs w:val="20"/>
      <w:lang w:val="zh-CN"/>
    </w:rPr>
  </w:style>
  <w:style w:type="paragraph" w:styleId="1055">
    <w:name w:val="正文文本缩进1"/>
    <w:next w:val="1056"/>
    <w:link w:val="796"/>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1056">
    <w:name w:val="寄信人地址1"/>
    <w:next w:val="1056"/>
    <w:link w:val="796"/>
    <w:qFormat/>
    <w:pPr>
      <w:jc w:val="both"/>
      <w:widowControl w:val="off"/>
    </w:pPr>
    <w:rPr>
      <w:rFonts w:ascii="Arial" w:hAnsi="Arial" w:eastAsia="楷体_GB2312"/>
      <w:sz w:val="26"/>
      <w:lang w:val="en-US" w:eastAsia="zh-CN" w:bidi="ar-SA"/>
    </w:rPr>
  </w:style>
  <w:style w:type="paragraph" w:styleId="1057">
    <w:name w:val="纯文本4"/>
    <w:next w:val="1057"/>
    <w:link w:val="796"/>
    <w:qFormat/>
    <w:pPr>
      <w:jc w:val="both"/>
      <w:widowControl w:val="off"/>
    </w:pPr>
    <w:rPr>
      <w:rFonts w:ascii="宋体" w:hAnsi="Courier New" w:eastAsia="楷体_GB2312"/>
      <w:sz w:val="26"/>
      <w:lang w:val="en-US" w:eastAsia="zh-CN" w:bidi="ar-SA"/>
    </w:rPr>
  </w:style>
  <w:style w:type="paragraph" w:styleId="1058">
    <w:name w:val="列出段落"/>
    <w:basedOn w:val="796"/>
    <w:next w:val="1058"/>
    <w:link w:val="796"/>
    <w:qFormat/>
    <w:pPr>
      <w:ind w:firstLine="420"/>
    </w:pPr>
    <w:rPr>
      <w:rFonts w:ascii="Calibri" w:hAnsi="Calibri"/>
      <w:sz w:val="20"/>
      <w:szCs w:val="20"/>
    </w:rPr>
  </w:style>
  <w:style w:type="paragraph" w:styleId="1059">
    <w:name w:val="纯文本2"/>
    <w:basedOn w:val="796"/>
    <w:next w:val="1059"/>
    <w:link w:val="796"/>
    <w:qFormat/>
    <w:rPr>
      <w:rFonts w:hint="eastAsia" w:ascii="宋体" w:hAnsi="Courier New" w:eastAsia="楷体_GB2312"/>
      <w:sz w:val="28"/>
    </w:rPr>
  </w:style>
  <w:style w:type="paragraph" w:styleId="1060">
    <w:name w:val="纯文本5"/>
    <w:basedOn w:val="796"/>
    <w:next w:val="1060"/>
    <w:link w:val="796"/>
    <w:qFormat/>
    <w:rPr>
      <w:rFonts w:ascii="宋体" w:hAnsi="Courier New" w:eastAsia="楷体_GB2312"/>
      <w:sz w:val="26"/>
    </w:rPr>
  </w:style>
  <w:style w:type="paragraph" w:styleId="1061">
    <w:name w:val="正文 New New New New New New New New New New New New New New New12"/>
    <w:next w:val="1061"/>
    <w:link w:val="796"/>
    <w:qFormat/>
    <w:pPr>
      <w:jc w:val="both"/>
      <w:widowControl w:val="off"/>
    </w:pPr>
    <w:rPr>
      <w:sz w:val="21"/>
      <w:szCs w:val="24"/>
      <w:lang w:val="en-US" w:eastAsia="zh-CN" w:bidi="ar-SA"/>
    </w:rPr>
  </w:style>
  <w:style w:type="paragraph" w:styleId="1062">
    <w:name w:val="Table Text"/>
    <w:basedOn w:val="796"/>
    <w:next w:val="1062"/>
    <w:link w:val="796"/>
    <w:semiHidden/>
    <w:qFormat/>
    <w:rPr>
      <w:rFonts w:ascii="宋体" w:hAnsi="宋体" w:cs="宋体"/>
      <w:sz w:val="24"/>
      <w:lang w:eastAsia="en-US"/>
    </w:rPr>
  </w:style>
  <w:style w:type="table" w:styleId="1063">
    <w:name w:val="Table Normal"/>
    <w:next w:val="1063"/>
    <w:link w:val="796"/>
    <w:unhideWhenUsed/>
    <w:qFormat/>
    <w:rPr>
      <w:lang w:val="en-US" w:eastAsia="zh-CN" w:bidi="ar-SA"/>
    </w:rPr>
    <w:tblPr/>
  </w:style>
  <w:style w:type="paragraph" w:styleId="1064">
    <w:name w:val="修订1"/>
    <w:next w:val="1064"/>
    <w:link w:val="796"/>
    <w:uiPriority w:val="99"/>
    <w:unhideWhenUsed/>
    <w:qFormat/>
    <w:rPr>
      <w:sz w:val="21"/>
      <w:szCs w:val="24"/>
      <w:lang w:val="en-US" w:eastAsia="zh-CN" w:bidi="ar-SA"/>
    </w:rPr>
  </w:style>
  <w:style w:type="paragraph" w:styleId="1065">
    <w:name w:val="正文(其它)"/>
    <w:basedOn w:val="796"/>
    <w:next w:val="1065"/>
    <w:link w:val="796"/>
    <w:qFormat/>
    <w:pPr>
      <w:jc w:val="center"/>
      <w:spacing w:line="312" w:lineRule="auto"/>
    </w:pPr>
    <w:rPr>
      <w:rFonts w:ascii="黑体" w:eastAsia="黑体"/>
      <w:sz w:val="32"/>
      <w:szCs w:val="32"/>
    </w:rPr>
  </w:style>
  <w:style w:type="paragraph" w:styleId="1066">
    <w:name w:val="*正文"/>
    <w:basedOn w:val="796"/>
    <w:next w:val="1066"/>
    <w:link w:val="796"/>
    <w:qFormat/>
    <w:pPr>
      <w:ind w:firstLine="200"/>
      <w:jc w:val="left"/>
      <w:spacing w:line="360" w:lineRule="auto"/>
      <w:widowControl/>
    </w:pPr>
    <w:rPr>
      <w:rFonts w:ascii="仿宋_GB2312" w:cs="Times New Roman"/>
      <w:color w:val="000000"/>
      <w:szCs w:val="28"/>
    </w:rPr>
  </w:style>
  <w:style w:type="paragraph" w:styleId="1067">
    <w:name w:val="Table Paragraph"/>
    <w:basedOn w:val="796"/>
    <w:next w:val="1067"/>
    <w:link w:val="796"/>
    <w:uiPriority w:val="1"/>
    <w:qFormat/>
    <w:rPr>
      <w:rFonts w:ascii="Calibri" w:hAnsi="Calibri"/>
    </w:rPr>
  </w:style>
  <w:style w:type="character" w:styleId="1068" w:default="1">
    <w:name w:val="Default Paragraph Font"/>
    <w:uiPriority w:val="1"/>
    <w:semiHidden/>
    <w:unhideWhenUsed/>
  </w:style>
  <w:style w:type="numbering" w:styleId="1069" w:default="1">
    <w:name w:val="No List"/>
    <w:uiPriority w:val="99"/>
    <w:semiHidden/>
    <w:unhideWhenUsed/>
  </w:style>
  <w:style w:type="table" w:styleId="10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dc:creator>
  <cp:lastModifiedBy>陈嘉晖</cp:lastModifiedBy>
  <cp:revision>12</cp:revision>
  <dcterms:created xsi:type="dcterms:W3CDTF">2026-07-15T03:34:00Z</dcterms:created>
  <dcterms:modified xsi:type="dcterms:W3CDTF">2026-08-07T08:29:23Z</dcterms:modified>
</cp:coreProperties>
</file>